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bookmarkStart w:id="0" w:name="_GoBack"/>
      <w:bookmarkEnd w:id="0"/>
      <w:r w:rsidR="00686408" w:rsidRPr="002C7C4B">
        <w:t>VTS41-10.1.</w:t>
      </w:r>
      <w:r w:rsidR="002C7C4B" w:rsidRPr="002C7C4B">
        <w:t>3</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686408">
        <w:t>10.</w:t>
      </w:r>
      <w:r w:rsidR="002C7C4B">
        <w:t>1</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proofErr w:type="gramStart"/>
      <w:r w:rsidR="00037DF4">
        <w:rPr>
          <w:vertAlign w:val="superscript"/>
        </w:rPr>
        <w:t>2</w:t>
      </w:r>
      <w:r w:rsidR="001C44A3" w:rsidRPr="00FE5674">
        <w:tab/>
      </w:r>
      <w:r w:rsidR="00686408">
        <w:t>3.1.1</w:t>
      </w:r>
      <w:proofErr w:type="gramEnd"/>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8D7DAD">
        <w:t>Australian Maritime Safety Authority</w:t>
      </w:r>
    </w:p>
    <w:p w:rsidR="0080294B" w:rsidRDefault="0080294B" w:rsidP="00FE5674">
      <w:pPr>
        <w:pStyle w:val="BodyText"/>
        <w:tabs>
          <w:tab w:val="left" w:pos="2835"/>
        </w:tabs>
      </w:pPr>
    </w:p>
    <w:p w:rsidR="00A446C9" w:rsidRDefault="004B0D66" w:rsidP="00A446C9">
      <w:pPr>
        <w:pStyle w:val="Title"/>
      </w:pPr>
      <w:r w:rsidRPr="00686408">
        <w:t>Task 3.1.1 - Develop a Model Course on Revalidation Process for VTS Certification</w:t>
      </w:r>
      <w:r w:rsidRPr="004B0D66">
        <w:t xml:space="preserve"> </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4A3581" w:rsidRPr="00E23B35" w:rsidRDefault="00E23B35" w:rsidP="004A3581">
      <w:pPr>
        <w:pStyle w:val="BodyText"/>
      </w:pPr>
      <w:r w:rsidRPr="00E23B35">
        <w:t>The purpose of this</w:t>
      </w:r>
      <w:r w:rsidR="00FE047F" w:rsidRPr="00E23B35">
        <w:t xml:space="preserve"> paper </w:t>
      </w:r>
      <w:r w:rsidRPr="00E23B35">
        <w:t>is to provide</w:t>
      </w:r>
      <w:r w:rsidR="00FE047F" w:rsidRPr="00E23B35">
        <w:t xml:space="preserve"> </w:t>
      </w:r>
      <w:r w:rsidR="004B0D66" w:rsidRPr="00E23B35">
        <w:t xml:space="preserve">input for the consideration of the </w:t>
      </w:r>
      <w:r w:rsidR="00FE047F" w:rsidRPr="00E23B35">
        <w:t xml:space="preserve">VTS Committee </w:t>
      </w:r>
      <w:r w:rsidR="004B0D66" w:rsidRPr="00E23B35">
        <w:t>regarding</w:t>
      </w:r>
      <w:r w:rsidR="004A3581" w:rsidRPr="00E23B35">
        <w:t>:</w:t>
      </w:r>
    </w:p>
    <w:p w:rsidR="004A3581" w:rsidRPr="00E23B35" w:rsidRDefault="004B0D66" w:rsidP="004A3581">
      <w:pPr>
        <w:pStyle w:val="BodyText"/>
        <w:numPr>
          <w:ilvl w:val="0"/>
          <w:numId w:val="32"/>
        </w:numPr>
      </w:pPr>
      <w:r w:rsidRPr="00E23B35">
        <w:t>Task 3.1.1 - Develop a Model Course on Revalidation Process for VTS Certification</w:t>
      </w:r>
      <w:r w:rsidR="003D3B06" w:rsidRPr="00E23B35">
        <w:t>,</w:t>
      </w:r>
      <w:r w:rsidR="00FE047F" w:rsidRPr="00E23B35">
        <w:t xml:space="preserve"> </w:t>
      </w:r>
      <w:r w:rsidRPr="00E23B35">
        <w:t>and</w:t>
      </w:r>
    </w:p>
    <w:p w:rsidR="004A3581" w:rsidRPr="00E23B35" w:rsidRDefault="004A3581" w:rsidP="004A3581">
      <w:pPr>
        <w:pStyle w:val="BodyText"/>
        <w:numPr>
          <w:ilvl w:val="0"/>
          <w:numId w:val="32"/>
        </w:numPr>
      </w:pPr>
      <w:r w:rsidRPr="00E23B35">
        <w:t>Input Paper – VTS41-10.1.2 (VTS40-12.2.1) IALA Recommendation V-103 on Standards for Training and Certification of VTS Personnel.</w:t>
      </w:r>
    </w:p>
    <w:p w:rsidR="00A446C9" w:rsidRDefault="00A446C9" w:rsidP="00A446C9">
      <w:pPr>
        <w:pStyle w:val="Heading1"/>
      </w:pPr>
      <w:r>
        <w:t>Background</w:t>
      </w:r>
    </w:p>
    <w:p w:rsidR="000755C6" w:rsidRDefault="00787C51" w:rsidP="00A446C9">
      <w:pPr>
        <w:pStyle w:val="BodyText"/>
      </w:pPr>
      <w:r>
        <w:t xml:space="preserve">Task 3.1.1 </w:t>
      </w:r>
      <w:r w:rsidR="004A3581">
        <w:t xml:space="preserve">- </w:t>
      </w:r>
      <w:r w:rsidR="004A3581" w:rsidRPr="004B0D66">
        <w:t xml:space="preserve">Develop a Model Course on Revalidation Process for VTS Certification </w:t>
      </w:r>
      <w:r w:rsidR="004A3581">
        <w:t xml:space="preserve">is currently being progressed by the Committee as part of the </w:t>
      </w:r>
      <w:r w:rsidR="000755C6">
        <w:t xml:space="preserve">2014-2018 work </w:t>
      </w:r>
      <w:proofErr w:type="gramStart"/>
      <w:r w:rsidR="000755C6">
        <w:t>programme</w:t>
      </w:r>
      <w:proofErr w:type="gramEnd"/>
      <w:r w:rsidR="00873969">
        <w:t>.</w:t>
      </w:r>
      <w:r w:rsidR="000755C6">
        <w:t xml:space="preserve">   </w:t>
      </w:r>
    </w:p>
    <w:p w:rsidR="00A446C9" w:rsidRDefault="00EB4678" w:rsidP="00A446C9">
      <w:pPr>
        <w:pStyle w:val="BodyText"/>
      </w:pPr>
      <w:r>
        <w:t xml:space="preserve">At the IALA Council Meeting 59 on </w:t>
      </w:r>
      <w:r w:rsidR="00DA6CBF">
        <w:t>9-10</w:t>
      </w:r>
      <w:r>
        <w:t xml:space="preserve"> December 2014 it was agreed that Task 3.1.1 should </w:t>
      </w:r>
      <w:r w:rsidR="004A3581">
        <w:t>be developed as</w:t>
      </w:r>
      <w:r>
        <w:t xml:space="preserve"> a Model Course associated with IALA Recommendation V-103 on Standards for Training and Certification of VTS Personnel rather than a Guideline.</w:t>
      </w:r>
    </w:p>
    <w:p w:rsidR="00EB4678" w:rsidRDefault="00EB4678" w:rsidP="00A446C9">
      <w:pPr>
        <w:pStyle w:val="BodyText"/>
      </w:pPr>
      <w:r>
        <w:t>The</w:t>
      </w:r>
      <w:r w:rsidR="00DA6CBF">
        <w:t xml:space="preserve"> objective for t</w:t>
      </w:r>
      <w:r>
        <w:t xml:space="preserve">his </w:t>
      </w:r>
      <w:r w:rsidR="00DA6CBF">
        <w:t xml:space="preserve">change </w:t>
      </w:r>
      <w:r>
        <w:t xml:space="preserve">was to take into account the increasing awareness of the need for global standards in VTSO qualifications and training raised at recent IALA events, and the Objectives of Recommendation V-103 on Standards for Training and Certification of VTS Personnel, which states that: </w:t>
      </w:r>
      <w:r w:rsidRPr="00EB4678">
        <w:rPr>
          <w:i/>
        </w:rPr>
        <w:t>“Competent and / or VTS authorities are encouraged to adopt this Recommendation together with the associated model courses as the basis for mandatory training in a manner consistent with their domestic legal framework.”</w:t>
      </w:r>
    </w:p>
    <w:p w:rsidR="00EB4678" w:rsidRDefault="004A3581" w:rsidP="00A446C9">
      <w:pPr>
        <w:pStyle w:val="BodyText"/>
      </w:pPr>
      <w:r w:rsidRPr="00E23B35">
        <w:t xml:space="preserve">Significantly, </w:t>
      </w:r>
      <w:r w:rsidR="00DA6CBF" w:rsidRPr="00E23B35">
        <w:t xml:space="preserve">the importance of </w:t>
      </w:r>
      <w:r w:rsidRPr="00E23B35">
        <w:t>the</w:t>
      </w:r>
      <w:r w:rsidR="00DA6CBF" w:rsidRPr="00E23B35">
        <w:t xml:space="preserve"> revalidation </w:t>
      </w:r>
      <w:r w:rsidRPr="00E23B35">
        <w:t>process being</w:t>
      </w:r>
      <w:r w:rsidR="00DA6CBF" w:rsidRPr="00E23B35">
        <w:t xml:space="preserve"> a model course </w:t>
      </w:r>
      <w:r w:rsidRPr="00E23B35">
        <w:t>was that</w:t>
      </w:r>
      <w:r w:rsidR="00DA6CBF" w:rsidRPr="00E23B35">
        <w:t xml:space="preserve"> it </w:t>
      </w:r>
      <w:r w:rsidRPr="00E23B35">
        <w:t xml:space="preserve">involves an approved model course provided by an accredited </w:t>
      </w:r>
      <w:r w:rsidR="00DA6CBF" w:rsidRPr="00E23B35">
        <w:t>VTS Training</w:t>
      </w:r>
      <w:r w:rsidRPr="00E23B35">
        <w:t xml:space="preserve"> Organisation</w:t>
      </w:r>
      <w:r w:rsidR="002A36E5" w:rsidRPr="00E23B35">
        <w:t xml:space="preserve"> as a means to establish continued professional competence</w:t>
      </w:r>
      <w:r w:rsidR="00DA6CBF" w:rsidRPr="00E23B35">
        <w:t>.</w:t>
      </w:r>
    </w:p>
    <w:p w:rsidR="00A446C9" w:rsidRDefault="00A446C9" w:rsidP="00A446C9">
      <w:pPr>
        <w:pStyle w:val="Heading1"/>
      </w:pPr>
      <w:r>
        <w:t>Discussion</w:t>
      </w:r>
    </w:p>
    <w:p w:rsidR="000F0E0C" w:rsidRDefault="000F0E0C" w:rsidP="000F0E0C">
      <w:pPr>
        <w:pStyle w:val="BodyText"/>
        <w:rPr>
          <w:lang w:eastAsia="de-DE"/>
        </w:rPr>
      </w:pPr>
      <w:r>
        <w:rPr>
          <w:lang w:eastAsia="de-DE"/>
        </w:rPr>
        <w:t>The review of Input Papers</w:t>
      </w:r>
      <w:r w:rsidR="0007617D">
        <w:rPr>
          <w:lang w:eastAsia="de-DE"/>
        </w:rPr>
        <w:t xml:space="preserve"> </w:t>
      </w:r>
      <w:r w:rsidRPr="000F0E0C">
        <w:rPr>
          <w:lang w:eastAsia="de-DE"/>
        </w:rPr>
        <w:t>VTS41-10.1.1 and VTS41-10.1.2</w:t>
      </w:r>
      <w:r>
        <w:rPr>
          <w:lang w:eastAsia="de-DE"/>
        </w:rPr>
        <w:t xml:space="preserve"> was undertaken noting that the scope of Task 3.1.1 is t</w:t>
      </w:r>
      <w:r w:rsidRPr="000F0E0C">
        <w:rPr>
          <w:lang w:eastAsia="de-DE"/>
        </w:rPr>
        <w:t>o develop a Model Course to assist National Competent Authorities, VTS Authorities and accredited VTS Training Organisations in preparing and delivering revalida</w:t>
      </w:r>
      <w:r>
        <w:rPr>
          <w:lang w:eastAsia="de-DE"/>
        </w:rPr>
        <w:t>tion training for VTS personnel.</w:t>
      </w:r>
    </w:p>
    <w:p w:rsidR="000F0E0C" w:rsidRDefault="000F0E0C" w:rsidP="000F0E0C">
      <w:pPr>
        <w:pStyle w:val="BodyText"/>
        <w:rPr>
          <w:lang w:eastAsia="de-DE"/>
        </w:rPr>
      </w:pPr>
    </w:p>
    <w:p w:rsidR="000F0E0C" w:rsidRDefault="000F0E0C" w:rsidP="000F0E0C">
      <w:pPr>
        <w:pStyle w:val="BodyText"/>
        <w:rPr>
          <w:lang w:eastAsia="de-DE"/>
        </w:rPr>
      </w:pPr>
      <w:r>
        <w:rPr>
          <w:lang w:eastAsia="de-DE"/>
        </w:rPr>
        <w:t>This highlighted some</w:t>
      </w:r>
      <w:r w:rsidR="00E23B35">
        <w:rPr>
          <w:lang w:eastAsia="de-DE"/>
        </w:rPr>
        <w:t xml:space="preserve"> items </w:t>
      </w:r>
      <w:r>
        <w:rPr>
          <w:lang w:eastAsia="de-DE"/>
        </w:rPr>
        <w:t>which</w:t>
      </w:r>
      <w:r w:rsidR="00E23B35">
        <w:rPr>
          <w:lang w:eastAsia="de-DE"/>
        </w:rPr>
        <w:t xml:space="preserve"> the Committee may wish to give consideration to. </w:t>
      </w:r>
      <w:r>
        <w:rPr>
          <w:lang w:eastAsia="de-DE"/>
        </w:rPr>
        <w:t xml:space="preserve">  These are provided (in track changes/comments) in the following Input Papers:</w:t>
      </w:r>
    </w:p>
    <w:p w:rsidR="00686408" w:rsidRPr="00E23B35" w:rsidRDefault="00686408" w:rsidP="00686408">
      <w:pPr>
        <w:pStyle w:val="References"/>
        <w:numPr>
          <w:ilvl w:val="0"/>
          <w:numId w:val="34"/>
        </w:numPr>
        <w:rPr>
          <w:lang w:eastAsia="de-DE"/>
        </w:rPr>
      </w:pPr>
      <w:r w:rsidRPr="00686408">
        <w:rPr>
          <w:lang w:eastAsia="de-DE"/>
        </w:rPr>
        <w:t>VTS41-10.1.</w:t>
      </w:r>
      <w:r w:rsidR="002C7C4B">
        <w:rPr>
          <w:lang w:eastAsia="de-DE"/>
        </w:rPr>
        <w:t>5</w:t>
      </w:r>
      <w:r w:rsidRPr="00686408">
        <w:rPr>
          <w:lang w:eastAsia="de-DE"/>
        </w:rPr>
        <w:t xml:space="preserve"> Comments on Input 10-1-1 (V103-5)</w:t>
      </w:r>
      <w:r>
        <w:rPr>
          <w:lang w:eastAsia="de-DE"/>
        </w:rPr>
        <w:t xml:space="preserve"> </w:t>
      </w:r>
    </w:p>
    <w:p w:rsidR="00E23B35" w:rsidRPr="00E23B35" w:rsidRDefault="00686408" w:rsidP="00686408">
      <w:pPr>
        <w:pStyle w:val="BodyText"/>
        <w:numPr>
          <w:ilvl w:val="0"/>
          <w:numId w:val="34"/>
        </w:numPr>
        <w:rPr>
          <w:lang w:eastAsia="de-DE"/>
        </w:rPr>
      </w:pPr>
      <w:r w:rsidRPr="00686408">
        <w:t>VTS41-10.1.</w:t>
      </w:r>
      <w:r w:rsidR="002C7C4B">
        <w:t>4</w:t>
      </w:r>
      <w:r w:rsidRPr="00686408">
        <w:t xml:space="preserve"> Comments on Input 10-1-2 (V103</w:t>
      </w:r>
    </w:p>
    <w:p w:rsidR="004A3581" w:rsidRDefault="000F0E0C" w:rsidP="00FE3B24">
      <w:pPr>
        <w:pStyle w:val="BodyText"/>
        <w:rPr>
          <w:lang w:eastAsia="de-DE"/>
        </w:rPr>
      </w:pPr>
      <w:r>
        <w:rPr>
          <w:lang w:eastAsia="de-DE"/>
        </w:rPr>
        <w:t>In addition</w:t>
      </w:r>
      <w:r w:rsidRPr="000F0E0C">
        <w:rPr>
          <w:lang w:eastAsia="de-DE"/>
        </w:rPr>
        <w:t xml:space="preserve">, the Committee may wish to also give consideration </w:t>
      </w:r>
      <w:r w:rsidR="00DA5DD0" w:rsidRPr="000F0E0C">
        <w:rPr>
          <w:lang w:eastAsia="de-DE"/>
        </w:rPr>
        <w:t xml:space="preserve">to the </w:t>
      </w:r>
      <w:r w:rsidRPr="000F0E0C">
        <w:rPr>
          <w:lang w:eastAsia="de-DE"/>
        </w:rPr>
        <w:t>following:</w:t>
      </w:r>
      <w:r w:rsidR="00DA5DD0" w:rsidRPr="00524E5F">
        <w:rPr>
          <w:lang w:eastAsia="de-DE"/>
        </w:rPr>
        <w:t xml:space="preserve"> </w:t>
      </w:r>
      <w:r w:rsidR="00524E5F" w:rsidRPr="00524E5F">
        <w:rPr>
          <w:lang w:eastAsia="de-DE"/>
        </w:rPr>
        <w:t xml:space="preserve"> </w:t>
      </w:r>
    </w:p>
    <w:p w:rsidR="006235AF" w:rsidRDefault="002A36E5" w:rsidP="00DA5DD0">
      <w:pPr>
        <w:pStyle w:val="Heading2"/>
        <w:numPr>
          <w:ilvl w:val="1"/>
          <w:numId w:val="24"/>
        </w:numPr>
      </w:pPr>
      <w:r>
        <w:t>Revalidation</w:t>
      </w:r>
    </w:p>
    <w:p w:rsidR="002A36E5" w:rsidRPr="000F0E0C" w:rsidRDefault="00BE252A" w:rsidP="009543EF">
      <w:pPr>
        <w:pStyle w:val="BodyText"/>
      </w:pPr>
      <w:r w:rsidRPr="000F0E0C">
        <w:t xml:space="preserve">The </w:t>
      </w:r>
      <w:r w:rsidR="002A36E5" w:rsidRPr="000F0E0C">
        <w:t xml:space="preserve">Model Course on Revalidation Process for VTS Certification </w:t>
      </w:r>
      <w:r w:rsidR="00376341" w:rsidRPr="000F0E0C">
        <w:t xml:space="preserve">should </w:t>
      </w:r>
      <w:r w:rsidR="00DA5DD0" w:rsidRPr="000F0E0C">
        <w:t>focus on</w:t>
      </w:r>
      <w:r w:rsidR="006235AF" w:rsidRPr="000F0E0C">
        <w:t xml:space="preserve"> </w:t>
      </w:r>
      <w:r w:rsidR="00A77F02" w:rsidRPr="000F0E0C">
        <w:t>provid</w:t>
      </w:r>
      <w:r w:rsidR="00DA5DD0" w:rsidRPr="000F0E0C">
        <w:t>ing</w:t>
      </w:r>
      <w:r w:rsidR="00A77F02" w:rsidRPr="000F0E0C">
        <w:t xml:space="preserve"> guidance on the revalidat</w:t>
      </w:r>
      <w:r w:rsidR="00B4759E" w:rsidRPr="000F0E0C">
        <w:t xml:space="preserve">ing of V-103 qualifications </w:t>
      </w:r>
      <w:r w:rsidR="00A77F02" w:rsidRPr="000F0E0C">
        <w:t xml:space="preserve">for VTS personnel. </w:t>
      </w:r>
    </w:p>
    <w:p w:rsidR="006B45CB" w:rsidRDefault="002A36E5" w:rsidP="009543EF">
      <w:pPr>
        <w:pStyle w:val="BodyText"/>
      </w:pPr>
      <w:r w:rsidRPr="000F0E0C">
        <w:t xml:space="preserve">The current draft </w:t>
      </w:r>
      <w:r w:rsidR="006235AF" w:rsidRPr="000F0E0C">
        <w:t>encompass</w:t>
      </w:r>
      <w:r w:rsidRPr="000F0E0C">
        <w:t>es</w:t>
      </w:r>
      <w:r w:rsidR="006235AF" w:rsidRPr="000F0E0C">
        <w:t xml:space="preserve"> facets of </w:t>
      </w:r>
      <w:r w:rsidR="00BE252A" w:rsidRPr="000F0E0C">
        <w:t xml:space="preserve">refresher </w:t>
      </w:r>
      <w:r w:rsidR="00DA5DD0" w:rsidRPr="000F0E0C">
        <w:t>training (</w:t>
      </w:r>
      <w:r w:rsidR="00474ADD" w:rsidRPr="000F0E0C">
        <w:t xml:space="preserve">including </w:t>
      </w:r>
      <w:r w:rsidR="00DA5DD0" w:rsidRPr="000F0E0C">
        <w:t xml:space="preserve">Adaptation and Updating Training) </w:t>
      </w:r>
      <w:r w:rsidR="006235AF" w:rsidRPr="000F0E0C">
        <w:t>as oppose</w:t>
      </w:r>
      <w:r w:rsidRPr="000F0E0C">
        <w:t>d</w:t>
      </w:r>
      <w:r w:rsidR="006235AF" w:rsidRPr="000F0E0C">
        <w:t xml:space="preserve"> to </w:t>
      </w:r>
      <w:r w:rsidRPr="000F0E0C">
        <w:t xml:space="preserve">focusing on </w:t>
      </w:r>
      <w:r w:rsidR="00376341" w:rsidRPr="000F0E0C">
        <w:t xml:space="preserve">the </w:t>
      </w:r>
      <w:r w:rsidR="006235AF" w:rsidRPr="000F0E0C">
        <w:t>validati</w:t>
      </w:r>
      <w:r w:rsidR="00376341" w:rsidRPr="000F0E0C">
        <w:t>o</w:t>
      </w:r>
      <w:r w:rsidR="006235AF" w:rsidRPr="000F0E0C">
        <w:t>n</w:t>
      </w:r>
      <w:r w:rsidR="00376341" w:rsidRPr="000F0E0C">
        <w:t xml:space="preserve"> of</w:t>
      </w:r>
      <w:r w:rsidR="006235AF" w:rsidRPr="000F0E0C">
        <w:t xml:space="preserve"> </w:t>
      </w:r>
      <w:r w:rsidR="00BE252A" w:rsidRPr="000F0E0C">
        <w:t xml:space="preserve">V-103 </w:t>
      </w:r>
      <w:r w:rsidR="006235AF" w:rsidRPr="000F0E0C">
        <w:t xml:space="preserve">qualifications. </w:t>
      </w:r>
      <w:r w:rsidR="00474ADD" w:rsidRPr="000F0E0C">
        <w:t xml:space="preserve"> </w:t>
      </w:r>
      <w:r w:rsidRPr="000F0E0C">
        <w:t xml:space="preserve"> As such, it is suggested that t</w:t>
      </w:r>
      <w:r w:rsidR="00474ADD" w:rsidRPr="000F0E0C">
        <w:t xml:space="preserve">he committee give consideration to reviewing the </w:t>
      </w:r>
      <w:r w:rsidR="007821B7" w:rsidRPr="000F0E0C">
        <w:t>scope</w:t>
      </w:r>
      <w:r w:rsidR="00BE252A" w:rsidRPr="000F0E0C">
        <w:t xml:space="preserve"> of the document</w:t>
      </w:r>
      <w:r w:rsidR="007821B7" w:rsidRPr="000F0E0C">
        <w:t xml:space="preserve"> </w:t>
      </w:r>
      <w:r w:rsidR="00474ADD" w:rsidRPr="000F0E0C">
        <w:t>t</w:t>
      </w:r>
      <w:r w:rsidR="00D83EBE" w:rsidRPr="000F0E0C">
        <w:t xml:space="preserve">o </w:t>
      </w:r>
      <w:r w:rsidR="007821B7" w:rsidRPr="000F0E0C">
        <w:t>focus</w:t>
      </w:r>
      <w:r w:rsidR="00D83EBE" w:rsidRPr="000F0E0C">
        <w:t xml:space="preserve"> </w:t>
      </w:r>
      <w:r w:rsidR="001245CB" w:rsidRPr="000F0E0C">
        <w:t>on</w:t>
      </w:r>
      <w:r w:rsidR="00D83EBE" w:rsidRPr="000F0E0C">
        <w:t xml:space="preserve"> the </w:t>
      </w:r>
      <w:r w:rsidR="007821B7" w:rsidRPr="000F0E0C">
        <w:t>revalidati</w:t>
      </w:r>
      <w:r w:rsidR="001245CB" w:rsidRPr="000F0E0C">
        <w:t>on of</w:t>
      </w:r>
      <w:r w:rsidR="007821B7" w:rsidRPr="000F0E0C">
        <w:t xml:space="preserve"> V</w:t>
      </w:r>
      <w:r w:rsidR="00D83EBE" w:rsidRPr="000F0E0C">
        <w:t>-</w:t>
      </w:r>
      <w:r w:rsidR="007821B7" w:rsidRPr="000F0E0C">
        <w:t>103 qualifications</w:t>
      </w:r>
      <w:r w:rsidR="007C0FAB" w:rsidRPr="000F0E0C">
        <w:t>.</w:t>
      </w:r>
      <w:r w:rsidR="001177FC">
        <w:t xml:space="preserve"> </w:t>
      </w:r>
    </w:p>
    <w:p w:rsidR="00356829" w:rsidRDefault="007821B7" w:rsidP="00DA5DD0">
      <w:pPr>
        <w:pStyle w:val="Heading2"/>
        <w:numPr>
          <w:ilvl w:val="1"/>
          <w:numId w:val="24"/>
        </w:numPr>
      </w:pPr>
      <w:r>
        <w:t xml:space="preserve">Use of the term </w:t>
      </w:r>
      <w:r w:rsidR="00356829">
        <w:t>Recurrent</w:t>
      </w:r>
      <w:r>
        <w:t xml:space="preserve"> Training</w:t>
      </w:r>
    </w:p>
    <w:p w:rsidR="007821B7" w:rsidRPr="007821B7" w:rsidRDefault="00FE3B24" w:rsidP="00376341">
      <w:pPr>
        <w:pStyle w:val="BodyText"/>
        <w:rPr>
          <w:i/>
        </w:rPr>
      </w:pPr>
      <w:r>
        <w:t>IALA Recommendation V-103</w:t>
      </w:r>
      <w:r w:rsidR="007821B7">
        <w:t xml:space="preserve"> </w:t>
      </w:r>
      <w:r w:rsidR="0028494D">
        <w:t xml:space="preserve">and associated Model Courses </w:t>
      </w:r>
      <w:r w:rsidR="00D83EBE">
        <w:t xml:space="preserve">state that it </w:t>
      </w:r>
      <w:r w:rsidR="00376341">
        <w:t>t</w:t>
      </w:r>
      <w:r w:rsidR="00376341" w:rsidRPr="00376341">
        <w:t>ak</w:t>
      </w:r>
      <w:r w:rsidR="00376341">
        <w:t>e</w:t>
      </w:r>
      <w:r w:rsidR="00B4759E">
        <w:t>s</w:t>
      </w:r>
      <w:r w:rsidR="00376341" w:rsidRPr="00376341">
        <w:t xml:space="preserve"> into account the International Convention on Standards of Training, Certification and </w:t>
      </w:r>
      <w:proofErr w:type="spellStart"/>
      <w:r w:rsidR="00376341" w:rsidRPr="00376341">
        <w:t>Watchkeeping</w:t>
      </w:r>
      <w:proofErr w:type="spellEnd"/>
      <w:r w:rsidR="00376341" w:rsidRPr="00376341">
        <w:t xml:space="preserve"> of Seafarers, 1978, as amended in 1995 (STCW Convention), the Seafarer’s Training, Certification and </w:t>
      </w:r>
      <w:proofErr w:type="spellStart"/>
      <w:r w:rsidR="00376341" w:rsidRPr="00376341">
        <w:t>Watchkeeping</w:t>
      </w:r>
      <w:proofErr w:type="spellEnd"/>
      <w:r w:rsidR="00376341" w:rsidRPr="00376341">
        <w:t xml:space="preserve"> Code (STCW Code) and STCW 95 Resolution 10, IALA has adopted Recommendation V-103 on Standards of Training and Certification of VTS personnel.</w:t>
      </w:r>
    </w:p>
    <w:p w:rsidR="001245CB" w:rsidRDefault="0028494D" w:rsidP="009543EF">
      <w:pPr>
        <w:pStyle w:val="BodyText"/>
      </w:pPr>
      <w:r>
        <w:t>T</w:t>
      </w:r>
      <w:r w:rsidR="00376341">
        <w:t xml:space="preserve">he term ‘Recurrent’ training </w:t>
      </w:r>
      <w:r w:rsidR="00D83EBE">
        <w:t>i</w:t>
      </w:r>
      <w:r>
        <w:t xml:space="preserve">s not a common term </w:t>
      </w:r>
      <w:r w:rsidR="00D83EBE">
        <w:t xml:space="preserve">that is </w:t>
      </w:r>
      <w:r>
        <w:t xml:space="preserve">used </w:t>
      </w:r>
      <w:r w:rsidR="0051006A">
        <w:t>with</w:t>
      </w:r>
      <w:r>
        <w:t xml:space="preserve">in the </w:t>
      </w:r>
      <w:r w:rsidR="00376341">
        <w:t xml:space="preserve">STCW </w:t>
      </w:r>
      <w:r>
        <w:t>environment</w:t>
      </w:r>
      <w:r w:rsidR="00376341">
        <w:t xml:space="preserve">.   </w:t>
      </w:r>
    </w:p>
    <w:p w:rsidR="006235AF" w:rsidRDefault="001245CB" w:rsidP="009543EF">
      <w:pPr>
        <w:pStyle w:val="BodyText"/>
      </w:pPr>
      <w:r w:rsidRPr="0007617D">
        <w:t>It is suggested that c</w:t>
      </w:r>
      <w:r w:rsidR="00745608" w:rsidRPr="0007617D">
        <w:t xml:space="preserve">onsideration </w:t>
      </w:r>
      <w:r w:rsidR="00CA50DC" w:rsidRPr="0007617D">
        <w:t xml:space="preserve">should </w:t>
      </w:r>
      <w:r w:rsidR="00745608" w:rsidRPr="0007617D">
        <w:t xml:space="preserve">be given to using the term </w:t>
      </w:r>
      <w:r w:rsidR="0028494D" w:rsidRPr="0007617D">
        <w:t>‘Revalidation’</w:t>
      </w:r>
      <w:r w:rsidR="00745608" w:rsidRPr="0007617D">
        <w:t xml:space="preserve"> as oppose</w:t>
      </w:r>
      <w:r w:rsidR="0007617D" w:rsidRPr="0007617D">
        <w:t>d</w:t>
      </w:r>
      <w:r w:rsidR="00745608" w:rsidRPr="0007617D">
        <w:t xml:space="preserve"> to ‘Recurrent’ to reflect the title of the document</w:t>
      </w:r>
      <w:r w:rsidR="00745608">
        <w:t xml:space="preserve">. </w:t>
      </w:r>
    </w:p>
    <w:p w:rsidR="0028494D" w:rsidRDefault="0036286E" w:rsidP="00DA5DD0">
      <w:pPr>
        <w:pStyle w:val="Heading2"/>
        <w:numPr>
          <w:ilvl w:val="1"/>
          <w:numId w:val="24"/>
        </w:numPr>
      </w:pPr>
      <w:r>
        <w:t>Adaption / Updating T</w:t>
      </w:r>
      <w:r w:rsidR="0028494D">
        <w:t>raining</w:t>
      </w:r>
    </w:p>
    <w:p w:rsidR="0028494D" w:rsidRDefault="0028494D" w:rsidP="0028494D">
      <w:pPr>
        <w:pStyle w:val="BodyText"/>
        <w:rPr>
          <w:lang w:eastAsia="de-DE"/>
        </w:rPr>
      </w:pPr>
      <w:r>
        <w:t>The</w:t>
      </w:r>
      <w:r>
        <w:rPr>
          <w:lang w:eastAsia="de-DE"/>
        </w:rPr>
        <w:t xml:space="preserve"> </w:t>
      </w:r>
      <w:r w:rsidR="001245CB">
        <w:rPr>
          <w:lang w:eastAsia="de-DE"/>
        </w:rPr>
        <w:t xml:space="preserve">current </w:t>
      </w:r>
      <w:r>
        <w:rPr>
          <w:lang w:eastAsia="de-DE"/>
        </w:rPr>
        <w:t>draft defines Adaptation and Updating training as:</w:t>
      </w:r>
    </w:p>
    <w:p w:rsidR="0028494D" w:rsidRDefault="0028494D" w:rsidP="008F165D">
      <w:pPr>
        <w:pStyle w:val="BodyText"/>
        <w:numPr>
          <w:ilvl w:val="0"/>
          <w:numId w:val="21"/>
        </w:numPr>
      </w:pPr>
      <w:r w:rsidRPr="0036286E">
        <w:rPr>
          <w:u w:val="single"/>
        </w:rPr>
        <w:t>Adaptation training</w:t>
      </w:r>
      <w:r>
        <w:t xml:space="preserve"> is carried out whenever changes are expected to be made or when changes have been made, concerning equipment, regulations, operational procedures or any other matter which is relevant to the performance of VTS personnel.</w:t>
      </w:r>
    </w:p>
    <w:p w:rsidR="0028494D" w:rsidRDefault="0028494D" w:rsidP="008F165D">
      <w:pPr>
        <w:pStyle w:val="BodyText"/>
        <w:numPr>
          <w:ilvl w:val="0"/>
          <w:numId w:val="21"/>
        </w:numPr>
      </w:pPr>
      <w:r w:rsidRPr="0036286E">
        <w:rPr>
          <w:u w:val="single"/>
        </w:rPr>
        <w:t>Updating training</w:t>
      </w:r>
      <w:r>
        <w:t xml:space="preserve"> is custom made training designed following a training needs analysis indicating that member(s) of VTS Personnel need additional training. Updating training may be required after a break in service, unsatisfactory operational performance or other circumstances leading to a reduced level of competence</w:t>
      </w:r>
    </w:p>
    <w:p w:rsidR="0028494D" w:rsidRDefault="003D3B06" w:rsidP="0028494D">
      <w:pPr>
        <w:pStyle w:val="BodyText"/>
      </w:pPr>
      <w:r w:rsidRPr="0067263E">
        <w:t>In reviewing the current draft</w:t>
      </w:r>
      <w:r w:rsidR="00CA50DC" w:rsidRPr="0067263E">
        <w:t xml:space="preserve"> Model Course </w:t>
      </w:r>
      <w:r w:rsidRPr="0067263E">
        <w:t xml:space="preserve">it was </w:t>
      </w:r>
      <w:r w:rsidR="00CA50DC" w:rsidRPr="0067263E">
        <w:t>identified that consideration should be given to</w:t>
      </w:r>
      <w:r w:rsidR="00CA50DC">
        <w:t xml:space="preserve"> relocating the </w:t>
      </w:r>
      <w:r w:rsidR="00B4759E">
        <w:t xml:space="preserve">concepts </w:t>
      </w:r>
      <w:r w:rsidR="00500011">
        <w:t xml:space="preserve">and </w:t>
      </w:r>
      <w:r w:rsidR="00F86424">
        <w:t xml:space="preserve">good </w:t>
      </w:r>
      <w:r w:rsidR="00500011">
        <w:t xml:space="preserve">text </w:t>
      </w:r>
      <w:r w:rsidR="00B4759E">
        <w:t xml:space="preserve">within these sections </w:t>
      </w:r>
      <w:r w:rsidR="00F86424">
        <w:t>of</w:t>
      </w:r>
      <w:r w:rsidR="00B4759E">
        <w:t xml:space="preserve"> Adaptation and Updating training </w:t>
      </w:r>
      <w:r w:rsidR="00F86424">
        <w:t>to</w:t>
      </w:r>
      <w:r w:rsidR="00D83EBE">
        <w:t xml:space="preserve"> the</w:t>
      </w:r>
      <w:r w:rsidR="00500011">
        <w:t xml:space="preserve"> IALA Model Course V-103/3 on Vessel Traffic Services on the Job Training.  A VTS Authority may conduct these forms of training at any stage as a means to ensure their VTS personnel </w:t>
      </w:r>
      <w:r w:rsidR="008650ED">
        <w:t xml:space="preserve">have the knowledge and practical competence to </w:t>
      </w:r>
      <w:r w:rsidR="00500011">
        <w:t xml:space="preserve">perform within their operational environment. </w:t>
      </w:r>
      <w:r w:rsidR="00D83EBE">
        <w:t>By default these activities that are directly related to on the job training</w:t>
      </w:r>
      <w:r w:rsidR="00CA50DC">
        <w:t xml:space="preserve"> and the ongoing maintenance of their</w:t>
      </w:r>
      <w:r w:rsidR="0051006A">
        <w:t xml:space="preserve"> individual </w:t>
      </w:r>
      <w:r w:rsidR="00CA50DC">
        <w:t>skills</w:t>
      </w:r>
      <w:r w:rsidR="00F86424">
        <w:t>et</w:t>
      </w:r>
      <w:r w:rsidR="00D83EBE">
        <w:t>.</w:t>
      </w:r>
    </w:p>
    <w:p w:rsidR="00CA50DC" w:rsidRDefault="000755C6" w:rsidP="0028494D">
      <w:pPr>
        <w:pStyle w:val="BodyText"/>
      </w:pPr>
      <w:r>
        <w:t>Both Adaptation and Updating training require a flexible</w:t>
      </w:r>
      <w:r w:rsidR="00CA50DC">
        <w:t xml:space="preserve"> </w:t>
      </w:r>
      <w:r>
        <w:t xml:space="preserve">course structure which </w:t>
      </w:r>
      <w:r w:rsidR="00F86424">
        <w:t xml:space="preserve">would </w:t>
      </w:r>
      <w:r w:rsidR="00873969">
        <w:t xml:space="preserve">be </w:t>
      </w:r>
      <w:r w:rsidR="00F86424">
        <w:t xml:space="preserve">identified as a result of the VTS Authority conducting a </w:t>
      </w:r>
      <w:r>
        <w:t>training needs analysis</w:t>
      </w:r>
      <w:r w:rsidR="00873969">
        <w:t xml:space="preserve">. </w:t>
      </w:r>
      <w:r w:rsidR="0067263E">
        <w:t>Noting the routine nature of this local</w:t>
      </w:r>
      <w:r w:rsidR="00377D7B">
        <w:t xml:space="preserve"> </w:t>
      </w:r>
      <w:r w:rsidR="0067263E">
        <w:t xml:space="preserve">training it is unlikely that a </w:t>
      </w:r>
      <w:r w:rsidR="00CA50DC">
        <w:t xml:space="preserve">Competent Authority </w:t>
      </w:r>
      <w:r w:rsidR="00F86424">
        <w:t>would</w:t>
      </w:r>
      <w:r w:rsidR="0067263E">
        <w:t xml:space="preserve"> see a </w:t>
      </w:r>
      <w:r w:rsidR="00F86424">
        <w:t>need to a</w:t>
      </w:r>
      <w:r w:rsidR="00CA50DC">
        <w:t xml:space="preserve">pprove </w:t>
      </w:r>
      <w:r w:rsidR="00E86D54">
        <w:t>such training</w:t>
      </w:r>
      <w:r w:rsidR="00686408">
        <w:t xml:space="preserve"> </w:t>
      </w:r>
      <w:proofErr w:type="spellStart"/>
      <w:r w:rsidR="00F86424">
        <w:t>n</w:t>
      </w:r>
      <w:proofErr w:type="spellEnd"/>
      <w:r w:rsidR="00F86424">
        <w:t xml:space="preserve"> accordance with IALA Guideline 1014, other than </w:t>
      </w:r>
      <w:r w:rsidR="0067263E">
        <w:t xml:space="preserve">to </w:t>
      </w:r>
      <w:r w:rsidR="00F86424">
        <w:t>not</w:t>
      </w:r>
      <w:r w:rsidR="0067263E">
        <w:t xml:space="preserve">e during </w:t>
      </w:r>
      <w:r w:rsidR="00F86424">
        <w:t>a compliance audit that training of this nature is being conducted</w:t>
      </w:r>
      <w:r w:rsidR="00CA50DC">
        <w:t xml:space="preserve">. </w:t>
      </w:r>
    </w:p>
    <w:p w:rsidR="006B45CB" w:rsidRDefault="006B45CB" w:rsidP="00C04C2B">
      <w:pPr>
        <w:pStyle w:val="Heading2"/>
        <w:numPr>
          <w:ilvl w:val="1"/>
          <w:numId w:val="27"/>
        </w:numPr>
      </w:pPr>
      <w:r>
        <w:t>Frequency to wh</w:t>
      </w:r>
      <w:r w:rsidR="00870B78">
        <w:t>en</w:t>
      </w:r>
      <w:r>
        <w:t xml:space="preserve"> Revalidation Training should occur</w:t>
      </w:r>
    </w:p>
    <w:p w:rsidR="001F67A9" w:rsidRDefault="00524E5F" w:rsidP="005B043C">
      <w:pPr>
        <w:pStyle w:val="BodyText"/>
      </w:pPr>
      <w:r>
        <w:t>The</w:t>
      </w:r>
      <w:r>
        <w:rPr>
          <w:lang w:eastAsia="de-DE"/>
        </w:rPr>
        <w:t xml:space="preserve"> </w:t>
      </w:r>
      <w:r w:rsidR="001245CB">
        <w:rPr>
          <w:lang w:eastAsia="de-DE"/>
        </w:rPr>
        <w:t xml:space="preserve">current </w:t>
      </w:r>
      <w:r>
        <w:rPr>
          <w:lang w:eastAsia="de-DE"/>
        </w:rPr>
        <w:t xml:space="preserve">draft </w:t>
      </w:r>
      <w:r w:rsidR="00C17C0D">
        <w:rPr>
          <w:lang w:eastAsia="de-DE"/>
        </w:rPr>
        <w:t>identifie</w:t>
      </w:r>
      <w:r w:rsidR="001245CB">
        <w:rPr>
          <w:lang w:eastAsia="de-DE"/>
        </w:rPr>
        <w:t>s</w:t>
      </w:r>
      <w:r w:rsidR="00C17C0D">
        <w:rPr>
          <w:lang w:eastAsia="de-DE"/>
        </w:rPr>
        <w:t xml:space="preserve"> two </w:t>
      </w:r>
      <w:r w:rsidR="00F86424">
        <w:rPr>
          <w:lang w:eastAsia="de-DE"/>
        </w:rPr>
        <w:t xml:space="preserve">different </w:t>
      </w:r>
      <w:r w:rsidR="00C17C0D">
        <w:rPr>
          <w:lang w:eastAsia="de-DE"/>
        </w:rPr>
        <w:t xml:space="preserve">approaches to when </w:t>
      </w:r>
      <w:r w:rsidR="001245CB">
        <w:rPr>
          <w:lang w:eastAsia="de-DE"/>
        </w:rPr>
        <w:t>revalidation (recurrent training)</w:t>
      </w:r>
      <w:r w:rsidR="00C17C0D">
        <w:rPr>
          <w:lang w:eastAsia="de-DE"/>
        </w:rPr>
        <w:t xml:space="preserve"> should be completed:</w:t>
      </w:r>
    </w:p>
    <w:p w:rsidR="00C17C0D" w:rsidRDefault="00EC553F" w:rsidP="00C17C0D">
      <w:pPr>
        <w:pStyle w:val="BodyText"/>
        <w:numPr>
          <w:ilvl w:val="0"/>
          <w:numId w:val="25"/>
        </w:numPr>
      </w:pPr>
      <w:r>
        <w:rPr>
          <w:lang w:eastAsia="de-DE"/>
        </w:rPr>
        <w:lastRenderedPageBreak/>
        <w:t xml:space="preserve">Part C, section 1.1 </w:t>
      </w:r>
      <w:r w:rsidR="00FA7BAA" w:rsidRPr="00FA7BAA">
        <w:rPr>
          <w:i/>
          <w:lang w:eastAsia="de-DE"/>
        </w:rPr>
        <w:t>“</w:t>
      </w:r>
      <w:r w:rsidR="00FA7BAA" w:rsidRPr="00FA7BAA">
        <w:rPr>
          <w:i/>
        </w:rPr>
        <w:t>it is recommended that recurrent training should normally be carried out at intervals of not exceeding 5 years”.</w:t>
      </w:r>
      <w:r w:rsidR="00FA7BAA">
        <w:t xml:space="preserve"> </w:t>
      </w:r>
      <w:r w:rsidR="00C17C0D">
        <w:t xml:space="preserve"> This approach</w:t>
      </w:r>
      <w:r w:rsidR="00873969">
        <w:t xml:space="preserve"> of not exceeding 5 years </w:t>
      </w:r>
      <w:r w:rsidR="00C17C0D">
        <w:t>is consistent with STCW requirements for the revalidation of certificates.</w:t>
      </w:r>
    </w:p>
    <w:p w:rsidR="00FA7BAA" w:rsidRDefault="00873969" w:rsidP="00C17C0D">
      <w:pPr>
        <w:pStyle w:val="BodyText"/>
        <w:numPr>
          <w:ilvl w:val="0"/>
          <w:numId w:val="25"/>
        </w:numPr>
      </w:pPr>
      <w:r>
        <w:rPr>
          <w:lang w:eastAsia="de-DE"/>
        </w:rPr>
        <w:t xml:space="preserve">Part </w:t>
      </w:r>
      <w:proofErr w:type="gramStart"/>
      <w:r w:rsidR="00EC553F">
        <w:rPr>
          <w:lang w:eastAsia="de-DE"/>
        </w:rPr>
        <w:t>C,</w:t>
      </w:r>
      <w:proofErr w:type="gramEnd"/>
      <w:r w:rsidR="00EC553F">
        <w:rPr>
          <w:lang w:eastAsia="de-DE"/>
        </w:rPr>
        <w:t xml:space="preserve"> section 1.4 </w:t>
      </w:r>
      <w:r w:rsidR="005B043C" w:rsidRPr="005B043C">
        <w:rPr>
          <w:i/>
        </w:rPr>
        <w:t>“The Competent Authority should determine the frequency of a programme of recurrent training.  The specific duration of a programme of recurrent training should be determined by the Competent Authority. It is recommended that VTS Authorities allow sufficient time for elements of local continuous professional development training to be undertaken on an annual basis.”</w:t>
      </w:r>
      <w:r w:rsidR="00C17C0D">
        <w:t xml:space="preserve"> </w:t>
      </w:r>
    </w:p>
    <w:p w:rsidR="00C17C0D" w:rsidRDefault="001245CB" w:rsidP="00C17C0D">
      <w:pPr>
        <w:pStyle w:val="BodyText"/>
      </w:pPr>
      <w:r>
        <w:t>In addition</w:t>
      </w:r>
      <w:r w:rsidR="00C17C0D">
        <w:t xml:space="preserve">, IALA </w:t>
      </w:r>
      <w:r w:rsidR="00C17C0D" w:rsidRPr="00C06ACE">
        <w:t>Recommendation V-103</w:t>
      </w:r>
      <w:r w:rsidR="00C17C0D">
        <w:t>, section 5.1.1 on validity states that:</w:t>
      </w:r>
    </w:p>
    <w:p w:rsidR="00C17C0D" w:rsidRPr="00C06ACE" w:rsidRDefault="00C17C0D" w:rsidP="00C17C0D">
      <w:pPr>
        <w:pStyle w:val="BodyText"/>
        <w:ind w:left="720"/>
        <w:rPr>
          <w:i/>
        </w:rPr>
      </w:pPr>
      <w:r>
        <w:rPr>
          <w:i/>
        </w:rPr>
        <w:t xml:space="preserve"> “</w:t>
      </w:r>
      <w:r w:rsidRPr="00C06ACE">
        <w:rPr>
          <w:i/>
        </w:rPr>
        <w:t>An endorsement VTS qualification should be valid until either:</w:t>
      </w:r>
    </w:p>
    <w:p w:rsidR="00C17C0D" w:rsidRPr="00C06ACE" w:rsidRDefault="00C17C0D" w:rsidP="00F86424">
      <w:pPr>
        <w:pStyle w:val="BodyText"/>
        <w:numPr>
          <w:ilvl w:val="1"/>
          <w:numId w:val="22"/>
        </w:numPr>
        <w:ind w:left="1560" w:hanging="417"/>
        <w:rPr>
          <w:i/>
        </w:rPr>
      </w:pPr>
      <w:r w:rsidRPr="00C06ACE">
        <w:rPr>
          <w:i/>
        </w:rPr>
        <w:t>an  assessment  indicates  that  the  holder  has  fallen  below  the  standards,  including medical  requirements,  set  by  the  Competent  Authority  for  operator  VTS  personnel qualifications; or</w:t>
      </w:r>
    </w:p>
    <w:p w:rsidR="00C17C0D" w:rsidRDefault="00C17C0D" w:rsidP="00F86424">
      <w:pPr>
        <w:pStyle w:val="BodyText"/>
        <w:numPr>
          <w:ilvl w:val="1"/>
          <w:numId w:val="22"/>
        </w:numPr>
        <w:ind w:left="1560" w:hanging="417"/>
      </w:pPr>
      <w:proofErr w:type="gramStart"/>
      <w:r w:rsidRPr="00C06ACE">
        <w:rPr>
          <w:i/>
        </w:rPr>
        <w:t>there</w:t>
      </w:r>
      <w:proofErr w:type="gramEnd"/>
      <w:r w:rsidRPr="00C06ACE">
        <w:rPr>
          <w:i/>
        </w:rPr>
        <w:t xml:space="preserve"> is a break in carrying out the duties, for whatever reason, for a period defined by the Competent Authority / VTS Authority.</w:t>
      </w:r>
      <w:r>
        <w:rPr>
          <w:i/>
        </w:rPr>
        <w:t xml:space="preserve"> “</w:t>
      </w:r>
    </w:p>
    <w:p w:rsidR="00870B78" w:rsidRDefault="001245CB" w:rsidP="001245CB">
      <w:pPr>
        <w:pStyle w:val="BodyText"/>
      </w:pPr>
      <w:r w:rsidRPr="0007617D">
        <w:t xml:space="preserve">It is suggested that </w:t>
      </w:r>
      <w:r w:rsidR="0007617D" w:rsidRPr="0007617D">
        <w:t>in</w:t>
      </w:r>
      <w:r w:rsidRPr="0007617D">
        <w:t xml:space="preserve"> determining when revalidation should occur </w:t>
      </w:r>
      <w:r w:rsidR="0007617D" w:rsidRPr="0007617D">
        <w:t>a</w:t>
      </w:r>
      <w:r w:rsidRPr="0007617D">
        <w:t xml:space="preserve"> </w:t>
      </w:r>
      <w:r w:rsidR="0007617D" w:rsidRPr="0007617D">
        <w:t>consistent approach be adopted and</w:t>
      </w:r>
      <w:r w:rsidRPr="0007617D">
        <w:t xml:space="preserve"> articulated.  It is recognised that the Committee may wish to give this some consideration in terms of embracing the STCW approach (5 years) or adopting a more flexible approach noting the diversity of VTS operations (</w:t>
      </w:r>
      <w:proofErr w:type="spellStart"/>
      <w:r w:rsidRPr="0007617D">
        <w:t>eg</w:t>
      </w:r>
      <w:proofErr w:type="spellEnd"/>
      <w:r w:rsidRPr="0007617D">
        <w:t xml:space="preserve">. types of services delivered, inherent risks and consequences, </w:t>
      </w:r>
      <w:proofErr w:type="spellStart"/>
      <w:r w:rsidRPr="0007617D">
        <w:t>etc</w:t>
      </w:r>
      <w:proofErr w:type="spellEnd"/>
      <w:r w:rsidRPr="0007617D">
        <w:t>)</w:t>
      </w:r>
      <w:r w:rsidR="0036286E" w:rsidRPr="0007617D">
        <w:t>.</w:t>
      </w:r>
    </w:p>
    <w:p w:rsidR="00A1537F" w:rsidRPr="0036286E" w:rsidRDefault="0036286E" w:rsidP="0036286E">
      <w:pPr>
        <w:pStyle w:val="Heading2"/>
        <w:numPr>
          <w:ilvl w:val="1"/>
          <w:numId w:val="30"/>
        </w:numPr>
      </w:pPr>
      <w:r w:rsidRPr="0036286E">
        <w:t xml:space="preserve">Interchanging </w:t>
      </w:r>
      <w:r>
        <w:t xml:space="preserve">use </w:t>
      </w:r>
      <w:r w:rsidRPr="0036286E">
        <w:t xml:space="preserve">of </w:t>
      </w:r>
      <w:r w:rsidR="00A1537F" w:rsidRPr="0036286E">
        <w:t>C</w:t>
      </w:r>
      <w:r w:rsidRPr="0036286E">
        <w:t xml:space="preserve">ompetent </w:t>
      </w:r>
      <w:r w:rsidR="00A1537F" w:rsidRPr="0036286E">
        <w:t>A</w:t>
      </w:r>
      <w:r w:rsidRPr="0036286E">
        <w:t>uthority</w:t>
      </w:r>
      <w:r w:rsidR="00A1537F" w:rsidRPr="0036286E">
        <w:t xml:space="preserve"> / VTS Authority</w:t>
      </w:r>
    </w:p>
    <w:p w:rsidR="00C61423" w:rsidRDefault="0036286E" w:rsidP="009543EF">
      <w:pPr>
        <w:pStyle w:val="BodyText"/>
      </w:pPr>
      <w:r w:rsidRPr="0007617D">
        <w:t xml:space="preserve">Consideration should be given to reviewing </w:t>
      </w:r>
      <w:r w:rsidR="0007617D" w:rsidRPr="0007617D">
        <w:rPr>
          <w:lang w:eastAsia="de-DE"/>
        </w:rPr>
        <w:t xml:space="preserve">Input Papers VTS41-10.1.1 and VTS41-10 </w:t>
      </w:r>
      <w:r w:rsidR="006A23B5" w:rsidRPr="0007617D">
        <w:t>to ensure</w:t>
      </w:r>
      <w:r w:rsidRPr="0007617D">
        <w:t xml:space="preserve"> the</w:t>
      </w:r>
      <w:r w:rsidR="006A23B5" w:rsidRPr="0007617D">
        <w:t xml:space="preserve"> correct</w:t>
      </w:r>
      <w:r w:rsidRPr="0007617D">
        <w:t xml:space="preserve"> </w:t>
      </w:r>
      <w:r w:rsidR="006A23B5" w:rsidRPr="0007617D">
        <w:t>u</w:t>
      </w:r>
      <w:r w:rsidRPr="0007617D">
        <w:t xml:space="preserve">se of Competent Authority / VTS Authority / Training Organisation </w:t>
      </w:r>
      <w:r w:rsidR="006A23B5" w:rsidRPr="0007617D">
        <w:t xml:space="preserve">is being </w:t>
      </w:r>
      <w:r w:rsidRPr="0007617D">
        <w:t>used based on their responsibility of their role</w:t>
      </w:r>
      <w:r w:rsidR="006A23B5" w:rsidRPr="0007617D">
        <w:t xml:space="preserve"> for that task</w:t>
      </w:r>
      <w:r w:rsidR="00C61423">
        <w:t xml:space="preserve"> </w:t>
      </w:r>
      <w:r w:rsidR="00E430AE">
        <w:t xml:space="preserve">in accordance with the guidance provided in </w:t>
      </w:r>
      <w:r w:rsidR="00C61423">
        <w:t xml:space="preserve">IMO Resolution </w:t>
      </w:r>
      <w:proofErr w:type="gramStart"/>
      <w:r w:rsidR="00C61423">
        <w:t>A.857(</w:t>
      </w:r>
      <w:proofErr w:type="gramEnd"/>
      <w:r w:rsidR="00C61423">
        <w:t>20)</w:t>
      </w:r>
      <w:r w:rsidRPr="0007617D">
        <w:t xml:space="preserve">. </w:t>
      </w:r>
    </w:p>
    <w:p w:rsidR="00E430AE" w:rsidRDefault="00E430AE" w:rsidP="00D148FD">
      <w:pPr>
        <w:pStyle w:val="BodyText"/>
        <w:rPr>
          <w:rFonts w:eastAsia="Arial" w:cs="Arial"/>
        </w:rPr>
      </w:pPr>
      <w:r>
        <w:t>E</w:t>
      </w:r>
      <w:r w:rsidR="00C61423">
        <w:t>xample</w:t>
      </w:r>
      <w:r>
        <w:t xml:space="preserve"> 1 - M</w:t>
      </w:r>
      <w:r w:rsidR="00C61423">
        <w:t xml:space="preserve">odel course V103/5 states with respect to Course Intake </w:t>
      </w:r>
      <w:r w:rsidR="00D148FD">
        <w:t>limitations ”</w:t>
      </w:r>
      <w:r w:rsidR="00C61423" w:rsidRPr="00C61423">
        <w:rPr>
          <w:rFonts w:eastAsia="Arial" w:cs="Arial"/>
          <w:i/>
          <w:spacing w:val="-1"/>
        </w:rPr>
        <w:t>Cl</w:t>
      </w:r>
      <w:r w:rsidR="00C61423" w:rsidRPr="00C61423">
        <w:rPr>
          <w:rFonts w:eastAsia="Arial" w:cs="Arial"/>
          <w:i/>
        </w:rPr>
        <w:t>ass</w:t>
      </w:r>
      <w:r w:rsidR="00C61423" w:rsidRPr="00C61423">
        <w:rPr>
          <w:rFonts w:eastAsia="Arial" w:cs="Arial"/>
          <w:i/>
          <w:spacing w:val="1"/>
        </w:rPr>
        <w:t>/</w:t>
      </w:r>
      <w:r w:rsidR="00C61423" w:rsidRPr="00C61423">
        <w:rPr>
          <w:rFonts w:eastAsia="Arial" w:cs="Arial"/>
          <w:i/>
        </w:rPr>
        <w:t>g</w:t>
      </w:r>
      <w:r w:rsidR="00C61423" w:rsidRPr="00C61423">
        <w:rPr>
          <w:rFonts w:eastAsia="Arial" w:cs="Arial"/>
          <w:i/>
          <w:spacing w:val="1"/>
        </w:rPr>
        <w:t>r</w:t>
      </w:r>
      <w:r w:rsidR="00C61423" w:rsidRPr="00C61423">
        <w:rPr>
          <w:rFonts w:eastAsia="Arial" w:cs="Arial"/>
          <w:i/>
        </w:rPr>
        <w:t>oup</w:t>
      </w:r>
      <w:r w:rsidR="00C61423" w:rsidRPr="00C61423">
        <w:rPr>
          <w:rFonts w:eastAsia="Arial" w:cs="Arial"/>
          <w:i/>
          <w:spacing w:val="18"/>
        </w:rPr>
        <w:t xml:space="preserve"> </w:t>
      </w:r>
      <w:r w:rsidR="00C61423" w:rsidRPr="00C61423">
        <w:rPr>
          <w:rFonts w:eastAsia="Arial" w:cs="Arial"/>
          <w:i/>
        </w:rPr>
        <w:t>s</w:t>
      </w:r>
      <w:r w:rsidR="00C61423" w:rsidRPr="00C61423">
        <w:rPr>
          <w:rFonts w:eastAsia="Arial" w:cs="Arial"/>
          <w:i/>
          <w:spacing w:val="-1"/>
        </w:rPr>
        <w:t>i</w:t>
      </w:r>
      <w:r w:rsidR="00C61423" w:rsidRPr="00C61423">
        <w:rPr>
          <w:rFonts w:eastAsia="Arial" w:cs="Arial"/>
          <w:i/>
          <w:spacing w:val="-2"/>
        </w:rPr>
        <w:t>z</w:t>
      </w:r>
      <w:r w:rsidR="00C61423" w:rsidRPr="00C61423">
        <w:rPr>
          <w:rFonts w:eastAsia="Arial" w:cs="Arial"/>
          <w:i/>
        </w:rPr>
        <w:t>es</w:t>
      </w:r>
      <w:r w:rsidR="00C61423" w:rsidRPr="00C61423">
        <w:rPr>
          <w:rFonts w:eastAsia="Arial" w:cs="Arial"/>
          <w:i/>
          <w:spacing w:val="18"/>
        </w:rPr>
        <w:t xml:space="preserve"> </w:t>
      </w:r>
      <w:r w:rsidR="00C61423" w:rsidRPr="00C61423">
        <w:rPr>
          <w:rFonts w:eastAsia="Arial" w:cs="Arial"/>
          <w:i/>
        </w:rPr>
        <w:t>shou</w:t>
      </w:r>
      <w:r w:rsidR="00C61423" w:rsidRPr="00C61423">
        <w:rPr>
          <w:rFonts w:eastAsia="Arial" w:cs="Arial"/>
          <w:i/>
          <w:spacing w:val="1"/>
        </w:rPr>
        <w:t>l</w:t>
      </w:r>
      <w:r w:rsidR="00C61423" w:rsidRPr="00C61423">
        <w:rPr>
          <w:rFonts w:eastAsia="Arial" w:cs="Arial"/>
          <w:i/>
        </w:rPr>
        <w:t>d</w:t>
      </w:r>
      <w:r w:rsidR="00C61423" w:rsidRPr="00C61423">
        <w:rPr>
          <w:rFonts w:eastAsia="Arial" w:cs="Arial"/>
          <w:i/>
          <w:spacing w:val="18"/>
        </w:rPr>
        <w:t xml:space="preserve"> </w:t>
      </w:r>
      <w:r w:rsidR="00C61423" w:rsidRPr="00C61423">
        <w:rPr>
          <w:rFonts w:eastAsia="Arial" w:cs="Arial"/>
          <w:i/>
        </w:rPr>
        <w:t>be</w:t>
      </w:r>
      <w:r w:rsidR="00C61423" w:rsidRPr="00C61423">
        <w:rPr>
          <w:rFonts w:eastAsia="Arial" w:cs="Arial"/>
          <w:i/>
          <w:spacing w:val="18"/>
        </w:rPr>
        <w:t xml:space="preserve"> </w:t>
      </w:r>
      <w:r w:rsidR="00C61423" w:rsidRPr="00C61423">
        <w:rPr>
          <w:rFonts w:eastAsia="Arial" w:cs="Arial"/>
          <w:i/>
          <w:spacing w:val="-1"/>
        </w:rPr>
        <w:t>li</w:t>
      </w:r>
      <w:r w:rsidR="00C61423" w:rsidRPr="00C61423">
        <w:rPr>
          <w:rFonts w:eastAsia="Arial" w:cs="Arial"/>
          <w:i/>
          <w:spacing w:val="1"/>
        </w:rPr>
        <w:t>m</w:t>
      </w:r>
      <w:r w:rsidR="00C61423" w:rsidRPr="00C61423">
        <w:rPr>
          <w:rFonts w:eastAsia="Arial" w:cs="Arial"/>
          <w:i/>
          <w:spacing w:val="-1"/>
        </w:rPr>
        <w:t>i</w:t>
      </w:r>
      <w:r w:rsidR="00C61423" w:rsidRPr="00C61423">
        <w:rPr>
          <w:rFonts w:eastAsia="Arial" w:cs="Arial"/>
          <w:i/>
          <w:spacing w:val="1"/>
        </w:rPr>
        <w:t>t</w:t>
      </w:r>
      <w:r w:rsidR="00C61423" w:rsidRPr="00C61423">
        <w:rPr>
          <w:rFonts w:eastAsia="Arial" w:cs="Arial"/>
          <w:i/>
        </w:rPr>
        <w:t>ed</w:t>
      </w:r>
      <w:r w:rsidR="00C61423" w:rsidRPr="00C61423">
        <w:rPr>
          <w:rFonts w:eastAsia="Arial" w:cs="Arial"/>
          <w:i/>
          <w:spacing w:val="18"/>
        </w:rPr>
        <w:t xml:space="preserve"> </w:t>
      </w:r>
      <w:r w:rsidR="00C61423" w:rsidRPr="00C61423">
        <w:rPr>
          <w:rFonts w:eastAsia="Arial" w:cs="Arial"/>
          <w:i/>
        </w:rPr>
        <w:t>at</w:t>
      </w:r>
      <w:r w:rsidR="00C61423" w:rsidRPr="00C61423">
        <w:rPr>
          <w:rFonts w:eastAsia="Arial" w:cs="Arial"/>
          <w:i/>
          <w:spacing w:val="19"/>
        </w:rPr>
        <w:t xml:space="preserve"> </w:t>
      </w:r>
      <w:r w:rsidR="00C61423" w:rsidRPr="00C61423">
        <w:rPr>
          <w:rFonts w:eastAsia="Arial" w:cs="Arial"/>
          <w:i/>
          <w:spacing w:val="1"/>
        </w:rPr>
        <w:t>t</w:t>
      </w:r>
      <w:r w:rsidR="00C61423" w:rsidRPr="00C61423">
        <w:rPr>
          <w:rFonts w:eastAsia="Arial" w:cs="Arial"/>
          <w:i/>
        </w:rPr>
        <w:t>he</w:t>
      </w:r>
      <w:r w:rsidR="00C61423" w:rsidRPr="00C61423">
        <w:rPr>
          <w:rFonts w:eastAsia="Arial" w:cs="Arial"/>
          <w:i/>
          <w:spacing w:val="18"/>
        </w:rPr>
        <w:t xml:space="preserve"> </w:t>
      </w:r>
      <w:r w:rsidR="00C61423" w:rsidRPr="00C61423">
        <w:rPr>
          <w:rFonts w:eastAsia="Arial" w:cs="Arial"/>
          <w:i/>
        </w:rPr>
        <w:t>d</w:t>
      </w:r>
      <w:r w:rsidR="00C61423" w:rsidRPr="00C61423">
        <w:rPr>
          <w:rFonts w:eastAsia="Arial" w:cs="Arial"/>
          <w:i/>
          <w:spacing w:val="-1"/>
        </w:rPr>
        <w:t>i</w:t>
      </w:r>
      <w:r w:rsidR="00C61423" w:rsidRPr="00C61423">
        <w:rPr>
          <w:rFonts w:eastAsia="Arial" w:cs="Arial"/>
          <w:i/>
        </w:rPr>
        <w:t>sc</w:t>
      </w:r>
      <w:r w:rsidR="00C61423" w:rsidRPr="00C61423">
        <w:rPr>
          <w:rFonts w:eastAsia="Arial" w:cs="Arial"/>
          <w:i/>
          <w:spacing w:val="1"/>
        </w:rPr>
        <w:t>r</w:t>
      </w:r>
      <w:r w:rsidR="00C61423" w:rsidRPr="00C61423">
        <w:rPr>
          <w:rFonts w:eastAsia="Arial" w:cs="Arial"/>
          <w:i/>
        </w:rPr>
        <w:t>e</w:t>
      </w:r>
      <w:r w:rsidR="00C61423" w:rsidRPr="00C61423">
        <w:rPr>
          <w:rFonts w:eastAsia="Arial" w:cs="Arial"/>
          <w:i/>
          <w:spacing w:val="1"/>
        </w:rPr>
        <w:t>t</w:t>
      </w:r>
      <w:r w:rsidR="00C61423" w:rsidRPr="00C61423">
        <w:rPr>
          <w:rFonts w:eastAsia="Arial" w:cs="Arial"/>
          <w:i/>
          <w:spacing w:val="-1"/>
        </w:rPr>
        <w:t>i</w:t>
      </w:r>
      <w:r w:rsidR="00C61423" w:rsidRPr="00C61423">
        <w:rPr>
          <w:rFonts w:eastAsia="Arial" w:cs="Arial"/>
          <w:i/>
        </w:rPr>
        <w:t>on</w:t>
      </w:r>
      <w:r w:rsidR="00C61423" w:rsidRPr="00C61423">
        <w:rPr>
          <w:rFonts w:eastAsia="Arial" w:cs="Arial"/>
          <w:i/>
          <w:spacing w:val="18"/>
        </w:rPr>
        <w:t xml:space="preserve"> </w:t>
      </w:r>
      <w:r w:rsidR="00C61423" w:rsidRPr="00C61423">
        <w:rPr>
          <w:rFonts w:eastAsia="Arial" w:cs="Arial"/>
          <w:i/>
        </w:rPr>
        <w:t>of</w:t>
      </w:r>
      <w:r w:rsidR="00C61423" w:rsidRPr="00C61423">
        <w:rPr>
          <w:rFonts w:eastAsia="Arial" w:cs="Arial"/>
          <w:i/>
          <w:spacing w:val="19"/>
        </w:rPr>
        <w:t xml:space="preserve"> </w:t>
      </w:r>
      <w:r w:rsidR="00C61423" w:rsidRPr="00C61423">
        <w:rPr>
          <w:rFonts w:eastAsia="Arial" w:cs="Arial"/>
          <w:i/>
          <w:spacing w:val="1"/>
        </w:rPr>
        <w:t>t</w:t>
      </w:r>
      <w:r w:rsidR="00C61423" w:rsidRPr="00C61423">
        <w:rPr>
          <w:rFonts w:eastAsia="Arial" w:cs="Arial"/>
          <w:i/>
        </w:rPr>
        <w:t>he</w:t>
      </w:r>
      <w:r w:rsidR="00C61423" w:rsidRPr="00C61423">
        <w:rPr>
          <w:rFonts w:eastAsia="Arial" w:cs="Arial"/>
          <w:i/>
          <w:spacing w:val="18"/>
        </w:rPr>
        <w:t xml:space="preserve"> </w:t>
      </w:r>
      <w:r w:rsidR="00C61423" w:rsidRPr="00C61423">
        <w:rPr>
          <w:rFonts w:eastAsia="Arial" w:cs="Arial"/>
          <w:i/>
          <w:spacing w:val="-1"/>
        </w:rPr>
        <w:t>C</w:t>
      </w:r>
      <w:r w:rsidR="00C61423" w:rsidRPr="00C61423">
        <w:rPr>
          <w:rFonts w:eastAsia="Arial" w:cs="Arial"/>
          <w:i/>
        </w:rPr>
        <w:t>o</w:t>
      </w:r>
      <w:r w:rsidR="00C61423" w:rsidRPr="00C61423">
        <w:rPr>
          <w:rFonts w:eastAsia="Arial" w:cs="Arial"/>
          <w:i/>
          <w:spacing w:val="1"/>
        </w:rPr>
        <w:t>m</w:t>
      </w:r>
      <w:r w:rsidR="00C61423" w:rsidRPr="00C61423">
        <w:rPr>
          <w:rFonts w:eastAsia="Arial" w:cs="Arial"/>
          <w:i/>
        </w:rPr>
        <w:t>pe</w:t>
      </w:r>
      <w:r w:rsidR="00C61423" w:rsidRPr="00C61423">
        <w:rPr>
          <w:rFonts w:eastAsia="Arial" w:cs="Arial"/>
          <w:i/>
          <w:spacing w:val="1"/>
        </w:rPr>
        <w:t>t</w:t>
      </w:r>
      <w:r w:rsidR="00C61423" w:rsidRPr="00C61423">
        <w:rPr>
          <w:rFonts w:eastAsia="Arial" w:cs="Arial"/>
          <w:i/>
        </w:rPr>
        <w:t>e</w:t>
      </w:r>
      <w:r w:rsidR="00C61423" w:rsidRPr="00C61423">
        <w:rPr>
          <w:rFonts w:eastAsia="Arial" w:cs="Arial"/>
          <w:i/>
          <w:spacing w:val="-3"/>
        </w:rPr>
        <w:t>n</w:t>
      </w:r>
      <w:r w:rsidR="00C61423" w:rsidRPr="00C61423">
        <w:rPr>
          <w:rFonts w:eastAsia="Arial" w:cs="Arial"/>
          <w:i/>
        </w:rPr>
        <w:t>t</w:t>
      </w:r>
      <w:r w:rsidR="00C61423" w:rsidRPr="00C61423">
        <w:rPr>
          <w:rFonts w:eastAsia="Arial" w:cs="Arial"/>
          <w:i/>
          <w:spacing w:val="19"/>
        </w:rPr>
        <w:t xml:space="preserve"> </w:t>
      </w:r>
      <w:r w:rsidR="00C61423" w:rsidRPr="00C61423">
        <w:rPr>
          <w:rFonts w:eastAsia="Arial" w:cs="Arial"/>
          <w:i/>
          <w:spacing w:val="-1"/>
        </w:rPr>
        <w:t>A</w:t>
      </w:r>
      <w:r w:rsidR="00C61423" w:rsidRPr="00C61423">
        <w:rPr>
          <w:rFonts w:eastAsia="Arial" w:cs="Arial"/>
          <w:i/>
        </w:rPr>
        <w:t>u</w:t>
      </w:r>
      <w:r w:rsidR="00C61423" w:rsidRPr="00C61423">
        <w:rPr>
          <w:rFonts w:eastAsia="Arial" w:cs="Arial"/>
          <w:i/>
          <w:spacing w:val="1"/>
        </w:rPr>
        <w:t>t</w:t>
      </w:r>
      <w:r w:rsidR="00C61423" w:rsidRPr="00C61423">
        <w:rPr>
          <w:rFonts w:eastAsia="Arial" w:cs="Arial"/>
          <w:i/>
        </w:rPr>
        <w:t>ho</w:t>
      </w:r>
      <w:r w:rsidR="00C61423" w:rsidRPr="00C61423">
        <w:rPr>
          <w:rFonts w:eastAsia="Arial" w:cs="Arial"/>
          <w:i/>
          <w:spacing w:val="1"/>
        </w:rPr>
        <w:t>r</w:t>
      </w:r>
      <w:r w:rsidR="00C61423" w:rsidRPr="00C61423">
        <w:rPr>
          <w:rFonts w:eastAsia="Arial" w:cs="Arial"/>
          <w:i/>
          <w:spacing w:val="-1"/>
        </w:rPr>
        <w:t>i</w:t>
      </w:r>
      <w:r w:rsidR="00C61423" w:rsidRPr="00C61423">
        <w:rPr>
          <w:rFonts w:eastAsia="Arial" w:cs="Arial"/>
          <w:i/>
          <w:spacing w:val="1"/>
        </w:rPr>
        <w:t>t</w:t>
      </w:r>
      <w:r w:rsidR="00C61423" w:rsidRPr="00C61423">
        <w:rPr>
          <w:rFonts w:eastAsia="Arial" w:cs="Arial"/>
          <w:i/>
        </w:rPr>
        <w:t>y</w:t>
      </w:r>
      <w:r w:rsidR="00C61423" w:rsidRPr="00C61423">
        <w:rPr>
          <w:rFonts w:eastAsia="Arial" w:cs="Arial"/>
          <w:i/>
          <w:spacing w:val="16"/>
        </w:rPr>
        <w:t xml:space="preserve"> </w:t>
      </w:r>
      <w:r w:rsidR="00C61423" w:rsidRPr="00C61423">
        <w:rPr>
          <w:rFonts w:eastAsia="Arial" w:cs="Arial"/>
          <w:i/>
          <w:spacing w:val="-1"/>
        </w:rPr>
        <w:t>i</w:t>
      </w:r>
      <w:r w:rsidR="00C61423" w:rsidRPr="00C61423">
        <w:rPr>
          <w:rFonts w:eastAsia="Arial" w:cs="Arial"/>
          <w:i/>
        </w:rPr>
        <w:t>n</w:t>
      </w:r>
      <w:r w:rsidR="00C61423" w:rsidRPr="00C61423">
        <w:rPr>
          <w:rFonts w:eastAsia="Arial" w:cs="Arial"/>
          <w:i/>
          <w:spacing w:val="18"/>
        </w:rPr>
        <w:t xml:space="preserve"> </w:t>
      </w:r>
      <w:r w:rsidR="00C61423" w:rsidRPr="00C61423">
        <w:rPr>
          <w:rFonts w:eastAsia="Arial" w:cs="Arial"/>
          <w:i/>
        </w:rPr>
        <w:t>o</w:t>
      </w:r>
      <w:r w:rsidR="00C61423" w:rsidRPr="00C61423">
        <w:rPr>
          <w:rFonts w:eastAsia="Arial" w:cs="Arial"/>
          <w:i/>
          <w:spacing w:val="1"/>
        </w:rPr>
        <w:t>r</w:t>
      </w:r>
      <w:r w:rsidR="00C61423" w:rsidRPr="00C61423">
        <w:rPr>
          <w:rFonts w:eastAsia="Arial" w:cs="Arial"/>
          <w:i/>
        </w:rPr>
        <w:t>der</w:t>
      </w:r>
      <w:r w:rsidR="00C61423" w:rsidRPr="00C61423">
        <w:rPr>
          <w:rFonts w:eastAsia="Arial" w:cs="Arial"/>
          <w:i/>
          <w:spacing w:val="19"/>
        </w:rPr>
        <w:t xml:space="preserve"> </w:t>
      </w:r>
      <w:r w:rsidR="00C61423" w:rsidRPr="00C61423">
        <w:rPr>
          <w:rFonts w:eastAsia="Arial" w:cs="Arial"/>
          <w:i/>
          <w:spacing w:val="1"/>
        </w:rPr>
        <w:t>t</w:t>
      </w:r>
      <w:r w:rsidR="00C61423" w:rsidRPr="00C61423">
        <w:rPr>
          <w:rFonts w:eastAsia="Arial" w:cs="Arial"/>
          <w:i/>
        </w:rPr>
        <w:t>o</w:t>
      </w:r>
      <w:r w:rsidR="00C61423" w:rsidRPr="00C61423">
        <w:rPr>
          <w:rFonts w:eastAsia="Arial" w:cs="Arial"/>
          <w:i/>
          <w:spacing w:val="18"/>
        </w:rPr>
        <w:t xml:space="preserve"> </w:t>
      </w:r>
      <w:r w:rsidR="00C61423" w:rsidRPr="00C61423">
        <w:rPr>
          <w:rFonts w:eastAsia="Arial" w:cs="Arial"/>
          <w:i/>
        </w:rPr>
        <w:t>a</w:t>
      </w:r>
      <w:r w:rsidR="00C61423" w:rsidRPr="00C61423">
        <w:rPr>
          <w:rFonts w:eastAsia="Arial" w:cs="Arial"/>
          <w:i/>
          <w:spacing w:val="-1"/>
        </w:rPr>
        <w:t>ll</w:t>
      </w:r>
      <w:r w:rsidR="00C61423" w:rsidRPr="00C61423">
        <w:rPr>
          <w:rFonts w:eastAsia="Arial" w:cs="Arial"/>
          <w:i/>
          <w:spacing w:val="2"/>
        </w:rPr>
        <w:t>o</w:t>
      </w:r>
      <w:r w:rsidR="00C61423" w:rsidRPr="00C61423">
        <w:rPr>
          <w:rFonts w:eastAsia="Arial" w:cs="Arial"/>
          <w:i/>
        </w:rPr>
        <w:t xml:space="preserve">w </w:t>
      </w:r>
      <w:r w:rsidR="00C61423" w:rsidRPr="00C61423">
        <w:rPr>
          <w:rFonts w:eastAsia="Arial" w:cs="Arial"/>
          <w:i/>
          <w:spacing w:val="1"/>
        </w:rPr>
        <w:t>t</w:t>
      </w:r>
      <w:r w:rsidR="00C61423" w:rsidRPr="00C61423">
        <w:rPr>
          <w:rFonts w:eastAsia="Arial" w:cs="Arial"/>
          <w:i/>
        </w:rPr>
        <w:t>he</w:t>
      </w:r>
      <w:r w:rsidR="00C61423" w:rsidRPr="00C61423">
        <w:rPr>
          <w:rFonts w:eastAsia="Arial" w:cs="Arial"/>
          <w:i/>
          <w:spacing w:val="5"/>
        </w:rPr>
        <w:t xml:space="preserve"> </w:t>
      </w:r>
      <w:r w:rsidR="00C61423" w:rsidRPr="00C61423">
        <w:rPr>
          <w:rFonts w:eastAsia="Arial" w:cs="Arial"/>
          <w:i/>
          <w:spacing w:val="-1"/>
        </w:rPr>
        <w:t>i</w:t>
      </w:r>
      <w:r w:rsidR="00C61423" w:rsidRPr="00C61423">
        <w:rPr>
          <w:rFonts w:eastAsia="Arial" w:cs="Arial"/>
          <w:i/>
        </w:rPr>
        <w:t>ns</w:t>
      </w:r>
      <w:r w:rsidR="00C61423" w:rsidRPr="00C61423">
        <w:rPr>
          <w:rFonts w:eastAsia="Arial" w:cs="Arial"/>
          <w:i/>
          <w:spacing w:val="-1"/>
        </w:rPr>
        <w:t>t</w:t>
      </w:r>
      <w:r w:rsidR="00C61423" w:rsidRPr="00C61423">
        <w:rPr>
          <w:rFonts w:eastAsia="Arial" w:cs="Arial"/>
          <w:i/>
          <w:spacing w:val="1"/>
        </w:rPr>
        <w:t>r</w:t>
      </w:r>
      <w:r w:rsidR="00C61423" w:rsidRPr="00C61423">
        <w:rPr>
          <w:rFonts w:eastAsia="Arial" w:cs="Arial"/>
          <w:i/>
        </w:rPr>
        <w:t>u</w:t>
      </w:r>
      <w:r w:rsidR="00C61423" w:rsidRPr="00C61423">
        <w:rPr>
          <w:rFonts w:eastAsia="Arial" w:cs="Arial"/>
          <w:i/>
          <w:spacing w:val="-2"/>
        </w:rPr>
        <w:t>c</w:t>
      </w:r>
      <w:r w:rsidR="00C61423" w:rsidRPr="00C61423">
        <w:rPr>
          <w:rFonts w:eastAsia="Arial" w:cs="Arial"/>
          <w:i/>
          <w:spacing w:val="1"/>
        </w:rPr>
        <w:t>t</w:t>
      </w:r>
      <w:r w:rsidR="00C61423" w:rsidRPr="00C61423">
        <w:rPr>
          <w:rFonts w:eastAsia="Arial" w:cs="Arial"/>
          <w:i/>
        </w:rPr>
        <w:t>o</w:t>
      </w:r>
      <w:r w:rsidR="00C61423" w:rsidRPr="00C61423">
        <w:rPr>
          <w:rFonts w:eastAsia="Arial" w:cs="Arial"/>
          <w:i/>
          <w:spacing w:val="1"/>
        </w:rPr>
        <w:t>r</w:t>
      </w:r>
      <w:r w:rsidR="00C61423" w:rsidRPr="00C61423">
        <w:rPr>
          <w:rFonts w:eastAsia="Arial" w:cs="Arial"/>
          <w:i/>
          <w:spacing w:val="-2"/>
        </w:rPr>
        <w:t>(</w:t>
      </w:r>
      <w:r w:rsidR="00C61423" w:rsidRPr="00C61423">
        <w:rPr>
          <w:rFonts w:eastAsia="Arial" w:cs="Arial"/>
          <w:i/>
        </w:rPr>
        <w:t>s)</w:t>
      </w:r>
      <w:r w:rsidR="00C61423" w:rsidRPr="00C61423">
        <w:rPr>
          <w:rFonts w:eastAsia="Arial" w:cs="Arial"/>
          <w:i/>
          <w:spacing w:val="4"/>
        </w:rPr>
        <w:t xml:space="preserve"> </w:t>
      </w:r>
      <w:r w:rsidR="00C61423" w:rsidRPr="00C61423">
        <w:rPr>
          <w:rFonts w:eastAsia="Arial" w:cs="Arial"/>
          <w:i/>
          <w:spacing w:val="1"/>
        </w:rPr>
        <w:t>t</w:t>
      </w:r>
      <w:r w:rsidR="00C61423" w:rsidRPr="00C61423">
        <w:rPr>
          <w:rFonts w:eastAsia="Arial" w:cs="Arial"/>
          <w:i/>
        </w:rPr>
        <w:t xml:space="preserve">o </w:t>
      </w:r>
      <w:r w:rsidR="00C61423" w:rsidRPr="00C61423">
        <w:rPr>
          <w:rFonts w:eastAsia="Arial" w:cs="Arial"/>
          <w:i/>
          <w:spacing w:val="2"/>
        </w:rPr>
        <w:t>g</w:t>
      </w:r>
      <w:r w:rsidR="00C61423" w:rsidRPr="00C61423">
        <w:rPr>
          <w:rFonts w:eastAsia="Arial" w:cs="Arial"/>
          <w:i/>
          <w:spacing w:val="-1"/>
        </w:rPr>
        <w:t>i</w:t>
      </w:r>
      <w:r w:rsidR="00C61423" w:rsidRPr="00C61423">
        <w:rPr>
          <w:rFonts w:eastAsia="Arial" w:cs="Arial"/>
          <w:i/>
          <w:spacing w:val="-2"/>
        </w:rPr>
        <w:t>v</w:t>
      </w:r>
      <w:r w:rsidR="00C61423" w:rsidRPr="00C61423">
        <w:rPr>
          <w:rFonts w:eastAsia="Arial" w:cs="Arial"/>
          <w:i/>
        </w:rPr>
        <w:t>e</w:t>
      </w:r>
      <w:r w:rsidR="00C61423" w:rsidRPr="00C61423">
        <w:rPr>
          <w:rFonts w:eastAsia="Arial" w:cs="Arial"/>
          <w:i/>
          <w:spacing w:val="7"/>
        </w:rPr>
        <w:t xml:space="preserve"> </w:t>
      </w:r>
      <w:r w:rsidR="00C61423" w:rsidRPr="00C61423">
        <w:rPr>
          <w:rFonts w:eastAsia="Arial" w:cs="Arial"/>
          <w:i/>
        </w:rPr>
        <w:t>ad</w:t>
      </w:r>
      <w:r w:rsidR="00C61423" w:rsidRPr="00C61423">
        <w:rPr>
          <w:rFonts w:eastAsia="Arial" w:cs="Arial"/>
          <w:i/>
          <w:spacing w:val="-3"/>
        </w:rPr>
        <w:t>e</w:t>
      </w:r>
      <w:r w:rsidR="00C61423" w:rsidRPr="00C61423">
        <w:rPr>
          <w:rFonts w:eastAsia="Arial" w:cs="Arial"/>
          <w:i/>
          <w:spacing w:val="2"/>
        </w:rPr>
        <w:t>q</w:t>
      </w:r>
      <w:r w:rsidR="00C61423" w:rsidRPr="00C61423">
        <w:rPr>
          <w:rFonts w:eastAsia="Arial" w:cs="Arial"/>
          <w:i/>
        </w:rPr>
        <w:t>ua</w:t>
      </w:r>
      <w:r w:rsidR="00C61423" w:rsidRPr="00C61423">
        <w:rPr>
          <w:rFonts w:eastAsia="Arial" w:cs="Arial"/>
          <w:i/>
          <w:spacing w:val="1"/>
        </w:rPr>
        <w:t>t</w:t>
      </w:r>
      <w:r w:rsidR="00C61423" w:rsidRPr="00C61423">
        <w:rPr>
          <w:rFonts w:eastAsia="Arial" w:cs="Arial"/>
          <w:i/>
        </w:rPr>
        <w:t>e</w:t>
      </w:r>
      <w:r w:rsidR="00C61423" w:rsidRPr="00C61423">
        <w:rPr>
          <w:rFonts w:eastAsia="Arial" w:cs="Arial"/>
          <w:i/>
          <w:spacing w:val="2"/>
        </w:rPr>
        <w:t xml:space="preserve"> </w:t>
      </w:r>
      <w:r w:rsidR="00C61423" w:rsidRPr="00C61423">
        <w:rPr>
          <w:rFonts w:eastAsia="Arial" w:cs="Arial"/>
          <w:i/>
        </w:rPr>
        <w:t>a</w:t>
      </w:r>
      <w:r w:rsidR="00C61423" w:rsidRPr="00C61423">
        <w:rPr>
          <w:rFonts w:eastAsia="Arial" w:cs="Arial"/>
          <w:i/>
          <w:spacing w:val="-1"/>
        </w:rPr>
        <w:t>t</w:t>
      </w:r>
      <w:r w:rsidR="00C61423" w:rsidRPr="00C61423">
        <w:rPr>
          <w:rFonts w:eastAsia="Arial" w:cs="Arial"/>
          <w:i/>
          <w:spacing w:val="1"/>
        </w:rPr>
        <w:t>t</w:t>
      </w:r>
      <w:r w:rsidR="00C61423" w:rsidRPr="00C61423">
        <w:rPr>
          <w:rFonts w:eastAsia="Arial" w:cs="Arial"/>
          <w:i/>
        </w:rPr>
        <w:t>en</w:t>
      </w:r>
      <w:r w:rsidR="00C61423" w:rsidRPr="00C61423">
        <w:rPr>
          <w:rFonts w:eastAsia="Arial" w:cs="Arial"/>
          <w:i/>
          <w:spacing w:val="1"/>
        </w:rPr>
        <w:t>t</w:t>
      </w:r>
      <w:r w:rsidR="00C61423" w:rsidRPr="00C61423">
        <w:rPr>
          <w:rFonts w:eastAsia="Arial" w:cs="Arial"/>
          <w:i/>
          <w:spacing w:val="-1"/>
        </w:rPr>
        <w:t>i</w:t>
      </w:r>
      <w:r w:rsidR="00C61423" w:rsidRPr="00C61423">
        <w:rPr>
          <w:rFonts w:eastAsia="Arial" w:cs="Arial"/>
          <w:i/>
        </w:rPr>
        <w:t>on</w:t>
      </w:r>
      <w:r w:rsidR="00C61423" w:rsidRPr="00C61423">
        <w:rPr>
          <w:rFonts w:eastAsia="Arial" w:cs="Arial"/>
          <w:i/>
          <w:spacing w:val="2"/>
        </w:rPr>
        <w:t xml:space="preserve"> </w:t>
      </w:r>
      <w:r w:rsidR="00C61423" w:rsidRPr="00C61423">
        <w:rPr>
          <w:rFonts w:eastAsia="Arial" w:cs="Arial"/>
          <w:i/>
          <w:spacing w:val="1"/>
        </w:rPr>
        <w:t>t</w:t>
      </w:r>
      <w:r w:rsidR="00C61423" w:rsidRPr="00C61423">
        <w:rPr>
          <w:rFonts w:eastAsia="Arial" w:cs="Arial"/>
          <w:i/>
        </w:rPr>
        <w:t>o</w:t>
      </w:r>
      <w:r w:rsidR="00C61423" w:rsidRPr="00C61423">
        <w:rPr>
          <w:rFonts w:eastAsia="Arial" w:cs="Arial"/>
          <w:i/>
          <w:spacing w:val="5"/>
        </w:rPr>
        <w:t xml:space="preserve"> </w:t>
      </w:r>
      <w:r w:rsidR="00C61423" w:rsidRPr="00C61423">
        <w:rPr>
          <w:rFonts w:eastAsia="Arial" w:cs="Arial"/>
          <w:i/>
          <w:spacing w:val="-4"/>
        </w:rPr>
        <w:t>i</w:t>
      </w:r>
      <w:r w:rsidR="00C61423" w:rsidRPr="00C61423">
        <w:rPr>
          <w:rFonts w:eastAsia="Arial" w:cs="Arial"/>
          <w:i/>
        </w:rPr>
        <w:t>nd</w:t>
      </w:r>
      <w:r w:rsidR="00C61423" w:rsidRPr="00C61423">
        <w:rPr>
          <w:rFonts w:eastAsia="Arial" w:cs="Arial"/>
          <w:i/>
          <w:spacing w:val="-1"/>
        </w:rPr>
        <w:t>i</w:t>
      </w:r>
      <w:r w:rsidR="00C61423" w:rsidRPr="00C61423">
        <w:rPr>
          <w:rFonts w:eastAsia="Arial" w:cs="Arial"/>
          <w:i/>
        </w:rPr>
        <w:t>v</w:t>
      </w:r>
      <w:r w:rsidR="00C61423" w:rsidRPr="00C61423">
        <w:rPr>
          <w:rFonts w:eastAsia="Arial" w:cs="Arial"/>
          <w:i/>
          <w:spacing w:val="-1"/>
        </w:rPr>
        <w:t>i</w:t>
      </w:r>
      <w:r w:rsidR="00C61423" w:rsidRPr="00C61423">
        <w:rPr>
          <w:rFonts w:eastAsia="Arial" w:cs="Arial"/>
          <w:i/>
        </w:rPr>
        <w:t>dual</w:t>
      </w:r>
      <w:r w:rsidR="00C61423" w:rsidRPr="00C61423">
        <w:rPr>
          <w:rFonts w:eastAsia="Arial" w:cs="Arial"/>
          <w:i/>
          <w:spacing w:val="4"/>
        </w:rPr>
        <w:t xml:space="preserve"> </w:t>
      </w:r>
      <w:r w:rsidR="00C61423" w:rsidRPr="00C61423">
        <w:rPr>
          <w:rFonts w:eastAsia="Arial" w:cs="Arial"/>
          <w:i/>
        </w:rPr>
        <w:t>pa</w:t>
      </w:r>
      <w:r w:rsidR="00C61423" w:rsidRPr="00C61423">
        <w:rPr>
          <w:rFonts w:eastAsia="Arial" w:cs="Arial"/>
          <w:i/>
          <w:spacing w:val="1"/>
        </w:rPr>
        <w:t>rt</w:t>
      </w:r>
      <w:r w:rsidR="00C61423" w:rsidRPr="00C61423">
        <w:rPr>
          <w:rFonts w:eastAsia="Arial" w:cs="Arial"/>
          <w:i/>
          <w:spacing w:val="-1"/>
        </w:rPr>
        <w:t>i</w:t>
      </w:r>
      <w:r w:rsidR="00C61423" w:rsidRPr="00C61423">
        <w:rPr>
          <w:rFonts w:eastAsia="Arial" w:cs="Arial"/>
          <w:i/>
        </w:rPr>
        <w:t>c</w:t>
      </w:r>
      <w:r w:rsidR="00C61423" w:rsidRPr="00C61423">
        <w:rPr>
          <w:rFonts w:eastAsia="Arial" w:cs="Arial"/>
          <w:i/>
          <w:spacing w:val="-1"/>
        </w:rPr>
        <w:t>i</w:t>
      </w:r>
      <w:r w:rsidR="00C61423" w:rsidRPr="00C61423">
        <w:rPr>
          <w:rFonts w:eastAsia="Arial" w:cs="Arial"/>
          <w:i/>
        </w:rPr>
        <w:t>pan</w:t>
      </w:r>
      <w:r w:rsidR="00C61423" w:rsidRPr="00C61423">
        <w:rPr>
          <w:rFonts w:eastAsia="Arial" w:cs="Arial"/>
          <w:i/>
          <w:spacing w:val="1"/>
        </w:rPr>
        <w:t>t</w:t>
      </w:r>
      <w:r w:rsidR="00C61423" w:rsidRPr="00C61423">
        <w:rPr>
          <w:rFonts w:eastAsia="Arial" w:cs="Arial"/>
          <w:i/>
        </w:rPr>
        <w:t>s.”</w:t>
      </w:r>
      <w:r w:rsidR="00C61423">
        <w:rPr>
          <w:rFonts w:eastAsia="Arial" w:cs="Arial"/>
        </w:rPr>
        <w:t xml:space="preserve"> </w:t>
      </w:r>
      <w:r w:rsidR="00D148FD">
        <w:rPr>
          <w:rFonts w:eastAsia="Arial" w:cs="Arial"/>
        </w:rPr>
        <w:t xml:space="preserve"> The Competent Authority accredits a training organisation based on their demonstrated ability to meet the required standards</w:t>
      </w:r>
      <w:r w:rsidR="006F2B54">
        <w:rPr>
          <w:rFonts w:eastAsia="Arial" w:cs="Arial"/>
        </w:rPr>
        <w:t xml:space="preserve"> as per IALA Guideline 1014</w:t>
      </w:r>
      <w:r>
        <w:rPr>
          <w:rFonts w:eastAsia="Arial" w:cs="Arial"/>
        </w:rPr>
        <w:t xml:space="preserve">. </w:t>
      </w:r>
      <w:r w:rsidR="00D148FD">
        <w:rPr>
          <w:rFonts w:eastAsia="Arial" w:cs="Arial"/>
        </w:rPr>
        <w:t>A training organisation is responsible under their training management system to identify in their training plan the instructor to student ratio for each defined course, of which, the Competent Authority assesses when approving the model course.</w:t>
      </w:r>
      <w:r>
        <w:rPr>
          <w:rFonts w:eastAsia="Arial" w:cs="Arial"/>
        </w:rPr>
        <w:t xml:space="preserve"> The Competent Authority should have no need to be involved in determining the class/group size, when an accredited training organisation</w:t>
      </w:r>
      <w:r w:rsidR="002E5AFF">
        <w:rPr>
          <w:rFonts w:eastAsia="Arial" w:cs="Arial"/>
        </w:rPr>
        <w:t xml:space="preserve"> has</w:t>
      </w:r>
      <w:r>
        <w:rPr>
          <w:rFonts w:eastAsia="Arial" w:cs="Arial"/>
        </w:rPr>
        <w:t xml:space="preserve"> the specialist expertise and competence in this field.</w:t>
      </w:r>
    </w:p>
    <w:p w:rsidR="002E5AFF" w:rsidRDefault="00E430AE" w:rsidP="00D148FD">
      <w:pPr>
        <w:pStyle w:val="BodyText"/>
        <w:rPr>
          <w:rFonts w:eastAsia="Arial" w:cs="Arial"/>
        </w:rPr>
      </w:pPr>
      <w:r>
        <w:rPr>
          <w:rFonts w:eastAsia="Arial" w:cs="Arial"/>
        </w:rPr>
        <w:t xml:space="preserve">Example 2 </w:t>
      </w:r>
      <w:r w:rsidR="002E5AFF">
        <w:rPr>
          <w:rFonts w:eastAsia="Arial" w:cs="Arial"/>
        </w:rPr>
        <w:t>–</w:t>
      </w:r>
      <w:r>
        <w:rPr>
          <w:rFonts w:eastAsia="Arial" w:cs="Arial"/>
        </w:rPr>
        <w:t xml:space="preserve"> </w:t>
      </w:r>
      <w:r w:rsidR="002E5AFF">
        <w:rPr>
          <w:rFonts w:eastAsia="Arial" w:cs="Arial"/>
        </w:rPr>
        <w:t xml:space="preserve">In IALA Recommendation V-103 under Section 4.4 Medical/Physical Requirements it states that </w:t>
      </w:r>
      <w:r w:rsidR="002E5AFF" w:rsidRPr="002E5AFF">
        <w:rPr>
          <w:rFonts w:eastAsia="Arial" w:cs="Arial"/>
          <w:i/>
        </w:rPr>
        <w:t>“Candidates should meet the medical, including optical, standards of health established by the Competent Authority”</w:t>
      </w:r>
      <w:r w:rsidR="002E5AFF">
        <w:rPr>
          <w:rFonts w:eastAsia="Arial" w:cs="Arial"/>
        </w:rPr>
        <w:t xml:space="preserve">.  This statement is not consistent with IMO Resolution </w:t>
      </w:r>
      <w:r w:rsidR="002E5AFF" w:rsidRPr="002E5AFF">
        <w:rPr>
          <w:rFonts w:eastAsia="Arial" w:cs="Arial"/>
        </w:rPr>
        <w:t>A.857(20)</w:t>
      </w:r>
      <w:r w:rsidR="002E5AFF">
        <w:rPr>
          <w:rFonts w:eastAsia="Arial" w:cs="Arial"/>
        </w:rPr>
        <w:t xml:space="preserve"> which states in </w:t>
      </w:r>
      <w:r w:rsidR="002E5AFF" w:rsidRPr="002E5AFF">
        <w:rPr>
          <w:rFonts w:eastAsia="Arial" w:cs="Arial"/>
        </w:rPr>
        <w:t>section 5.2.2</w:t>
      </w:r>
      <w:r w:rsidR="002E5AFF">
        <w:rPr>
          <w:rFonts w:eastAsia="Arial" w:cs="Arial"/>
        </w:rPr>
        <w:t xml:space="preserve"> t</w:t>
      </w:r>
      <w:r w:rsidR="002E5AFF" w:rsidRPr="002E5AFF">
        <w:rPr>
          <w:rFonts w:eastAsia="Arial" w:cs="Arial"/>
        </w:rPr>
        <w:t xml:space="preserve">hat </w:t>
      </w:r>
      <w:r w:rsidR="002E5AFF" w:rsidRPr="002E5AFF">
        <w:rPr>
          <w:rFonts w:eastAsia="Arial" w:cs="Arial"/>
          <w:i/>
        </w:rPr>
        <w:t>“VTS authorities may wish to consider introducing additional screening mechanisms to ensure that recruits have the necessary aptitudes, personal suitability characteristics, and ancillary skills for the functions they will be assigned. These mechanisms will assess, inter alia, ability to meet medical standards commensurate with the working conditions of the VTS position in question, spatial problem-solving capabilities and other job-related aptitudes, ability to work under pressure; and language capability required for the particular VTS.”</w:t>
      </w:r>
    </w:p>
    <w:p w:rsidR="00C20E4F" w:rsidRDefault="00C20E4F" w:rsidP="00C20E4F">
      <w:pPr>
        <w:pStyle w:val="Heading1"/>
      </w:pPr>
      <w:r>
        <w:t>Action requested of the Committee</w:t>
      </w:r>
    </w:p>
    <w:p w:rsidR="00FB67ED" w:rsidRPr="00FB67ED" w:rsidRDefault="00C20E4F" w:rsidP="0007617D">
      <w:pPr>
        <w:pStyle w:val="BodyText"/>
        <w:rPr>
          <w:lang w:eastAsia="de-DE"/>
        </w:rPr>
      </w:pPr>
      <w:r>
        <w:t xml:space="preserve">The Committee is requested to consider </w:t>
      </w:r>
      <w:r w:rsidR="0007617D">
        <w:t xml:space="preserve">this Input Paper (and associated papers listed above) in progressing Task 3.1.1 - </w:t>
      </w:r>
      <w:r w:rsidR="0007617D" w:rsidRPr="0007617D">
        <w:t>Develop a Model Course on Revalidation Process for VTS Certification</w:t>
      </w:r>
      <w:r w:rsidR="0007617D">
        <w:t>.</w:t>
      </w:r>
    </w:p>
    <w:p w:rsidR="00FB67ED" w:rsidRDefault="00FB67ED" w:rsidP="00C20E4F">
      <w:pPr>
        <w:pStyle w:val="BodyText"/>
      </w:pPr>
    </w:p>
    <w:sectPr w:rsidR="00FB67ED" w:rsidSect="00785CE7">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E40" w:rsidRDefault="00514E40" w:rsidP="00362CD9">
      <w:r>
        <w:separator/>
      </w:r>
    </w:p>
  </w:endnote>
  <w:endnote w:type="continuationSeparator" w:id="0">
    <w:p w:rsidR="00514E40" w:rsidRDefault="00514E4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E40" w:rsidRDefault="00514E40" w:rsidP="00362CD9">
      <w:r>
        <w:separator/>
      </w:r>
    </w:p>
  </w:footnote>
  <w:footnote w:type="continuationSeparator" w:id="0">
    <w:p w:rsidR="00514E40" w:rsidRDefault="00514E40"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E115F4"/>
    <w:multiLevelType w:val="multilevel"/>
    <w:tmpl w:val="E3AE3CE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576687"/>
    <w:multiLevelType w:val="hybridMultilevel"/>
    <w:tmpl w:val="353EF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CB37EC"/>
    <w:multiLevelType w:val="multilevel"/>
    <w:tmpl w:val="475E5C98"/>
    <w:lvl w:ilvl="0">
      <w:start w:val="1"/>
      <w:numFmt w:val="bullet"/>
      <w:lvlText w:val=""/>
      <w:lvlJc w:val="left"/>
      <w:pPr>
        <w:tabs>
          <w:tab w:val="num" w:pos="1134"/>
        </w:tabs>
        <w:ind w:left="1134" w:hanging="567"/>
      </w:pPr>
      <w:rPr>
        <w:rFonts w:ascii="Symbol" w:hAnsi="Symbol" w:hint="default"/>
      </w:rPr>
    </w:lvl>
    <w:lvl w:ilvl="1">
      <w:start w:val="1"/>
      <w:numFmt w:val="decimal"/>
      <w:lvlText w:val="%2."/>
      <w:lvlJc w:val="left"/>
      <w:pPr>
        <w:tabs>
          <w:tab w:val="num" w:pos="1418"/>
        </w:tabs>
        <w:ind w:left="1418" w:hanging="851"/>
      </w:pPr>
      <w:rPr>
        <w:rFonts w:hint="default"/>
      </w:rPr>
    </w:lvl>
    <w:lvl w:ilvl="2">
      <w:start w:val="1"/>
      <w:numFmt w:val="decimal"/>
      <w:lvlText w:val="%1.%2.%3"/>
      <w:lvlJc w:val="left"/>
      <w:pPr>
        <w:tabs>
          <w:tab w:val="num" w:pos="1559"/>
        </w:tabs>
        <w:ind w:left="1559" w:hanging="992"/>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0374E87"/>
    <w:multiLevelType w:val="multilevel"/>
    <w:tmpl w:val="932C8814"/>
    <w:lvl w:ilvl="0">
      <w:start w:val="1"/>
      <w:numFmt w:val="bullet"/>
      <w:lvlText w:val=""/>
      <w:lvlJc w:val="left"/>
      <w:pPr>
        <w:tabs>
          <w:tab w:val="num" w:pos="1134"/>
        </w:tabs>
        <w:ind w:left="1134" w:hanging="567"/>
      </w:pPr>
      <w:rPr>
        <w:rFonts w:ascii="Symbol" w:hAnsi="Symbol" w:hint="default"/>
        <w:b w:val="0"/>
        <w:i w:val="0"/>
        <w:sz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AEC7D39"/>
    <w:multiLevelType w:val="hybridMultilevel"/>
    <w:tmpl w:val="AAF64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22926FC"/>
    <w:multiLevelType w:val="hybridMultilevel"/>
    <w:tmpl w:val="BBA65A40"/>
    <w:lvl w:ilvl="0" w:tplc="0C090001">
      <w:start w:val="1"/>
      <w:numFmt w:val="bullet"/>
      <w:lvlText w:val=""/>
      <w:lvlJc w:val="left"/>
      <w:pPr>
        <w:ind w:left="783" w:hanging="360"/>
      </w:pPr>
      <w:rPr>
        <w:rFonts w:ascii="Symbol" w:hAnsi="Symbol" w:hint="default"/>
      </w:rPr>
    </w:lvl>
    <w:lvl w:ilvl="1" w:tplc="E17A991C">
      <w:numFmt w:val="bullet"/>
      <w:lvlText w:val="•"/>
      <w:lvlJc w:val="left"/>
      <w:pPr>
        <w:ind w:left="1863" w:hanging="720"/>
      </w:pPr>
      <w:rPr>
        <w:rFonts w:ascii="Arial" w:eastAsia="Calibri" w:hAnsi="Arial" w:cs="Arial"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B4410E8"/>
    <w:multiLevelType w:val="hybridMultilevel"/>
    <w:tmpl w:val="B352CEA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2E3A2C0D"/>
    <w:multiLevelType w:val="multilevel"/>
    <w:tmpl w:val="5EBA90DE"/>
    <w:lvl w:ilvl="0">
      <w:start w:val="1"/>
      <w:numFmt w:val="decimal"/>
      <w:lvlText w:val="%1"/>
      <w:lvlJc w:val="left"/>
      <w:pPr>
        <w:tabs>
          <w:tab w:val="num" w:pos="567"/>
        </w:tabs>
        <w:ind w:left="567" w:hanging="567"/>
      </w:pPr>
      <w:rPr>
        <w:rFonts w:hint="default"/>
      </w:rPr>
    </w:lvl>
    <w:lvl w:ilvl="1">
      <w:start w:val="5"/>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6175DCA"/>
    <w:multiLevelType w:val="hybridMultilevel"/>
    <w:tmpl w:val="C09800F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363709EC"/>
    <w:multiLevelType w:val="hybridMultilevel"/>
    <w:tmpl w:val="9FDC518A"/>
    <w:lvl w:ilvl="0" w:tplc="4F0A89FE">
      <w:start w:val="5"/>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754575A"/>
    <w:multiLevelType w:val="hybridMultilevel"/>
    <w:tmpl w:val="E0583ADE"/>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8">
    <w:nsid w:val="40DC6E26"/>
    <w:multiLevelType w:val="hybridMultilevel"/>
    <w:tmpl w:val="F9221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C04473D"/>
    <w:multiLevelType w:val="hybridMultilevel"/>
    <w:tmpl w:val="77C892A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FAC1579"/>
    <w:multiLevelType w:val="multilevel"/>
    <w:tmpl w:val="4350B458"/>
    <w:lvl w:ilvl="0">
      <w:start w:val="1"/>
      <w:numFmt w:val="decimal"/>
      <w:lvlText w:val="%1"/>
      <w:lvlJc w:val="left"/>
      <w:pPr>
        <w:tabs>
          <w:tab w:val="num" w:pos="567"/>
        </w:tabs>
        <w:ind w:left="567" w:hanging="567"/>
      </w:pPr>
      <w:rPr>
        <w:rFonts w:hint="default"/>
      </w:rPr>
    </w:lvl>
    <w:lvl w:ilvl="1">
      <w:start w:val="4"/>
      <w:numFmt w:val="decimal"/>
      <w:lvlText w:val="%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22306D6"/>
    <w:multiLevelType w:val="hybridMultilevel"/>
    <w:tmpl w:val="FDF2E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21"/>
  </w:num>
  <w:num w:numId="3">
    <w:abstractNumId w:val="4"/>
  </w:num>
  <w:num w:numId="4">
    <w:abstractNumId w:val="29"/>
  </w:num>
  <w:num w:numId="5">
    <w:abstractNumId w:val="16"/>
  </w:num>
  <w:num w:numId="6">
    <w:abstractNumId w:val="10"/>
  </w:num>
  <w:num w:numId="7">
    <w:abstractNumId w:val="23"/>
  </w:num>
  <w:num w:numId="8">
    <w:abstractNumId w:val="22"/>
  </w:num>
  <w:num w:numId="9">
    <w:abstractNumId w:val="28"/>
  </w:num>
  <w:num w:numId="10">
    <w:abstractNumId w:val="8"/>
  </w:num>
  <w:num w:numId="11">
    <w:abstractNumId w:val="24"/>
  </w:num>
  <w:num w:numId="12">
    <w:abstractNumId w:val="19"/>
  </w:num>
  <w:num w:numId="13">
    <w:abstractNumId w:val="17"/>
  </w:num>
  <w:num w:numId="14">
    <w:abstractNumId w:val="6"/>
  </w:num>
  <w:num w:numId="15">
    <w:abstractNumId w:val="20"/>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8"/>
  </w:num>
  <w:num w:numId="21">
    <w:abstractNumId w:val="25"/>
  </w:num>
  <w:num w:numId="22">
    <w:abstractNumId w:val="9"/>
  </w:num>
  <w:num w:numId="23">
    <w:abstractNumId w:val="7"/>
  </w:num>
  <w:num w:numId="24">
    <w:abstractNumId w:val="1"/>
  </w:num>
  <w:num w:numId="25">
    <w:abstractNumId w:val="2"/>
  </w:num>
  <w:num w:numId="26">
    <w:abstractNumId w:val="13"/>
  </w:num>
  <w:num w:numId="27">
    <w:abstractNumId w:val="26"/>
  </w:num>
  <w:num w:numId="28">
    <w:abstractNumId w:val="11"/>
  </w:num>
  <w:num w:numId="29">
    <w:abstractNumId w:val="14"/>
  </w:num>
  <w:num w:numId="30">
    <w:abstractNumId w:val="12"/>
  </w:num>
  <w:num w:numId="31">
    <w:abstractNumId w:val="5"/>
  </w:num>
  <w:num w:numId="32">
    <w:abstractNumId w:val="15"/>
  </w:num>
  <w:num w:numId="33">
    <w:abstractNumId w:val="30"/>
  </w:num>
  <w:num w:numId="34">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755C6"/>
    <w:rsid w:val="0007617D"/>
    <w:rsid w:val="00084F33"/>
    <w:rsid w:val="000A77A7"/>
    <w:rsid w:val="000B1707"/>
    <w:rsid w:val="000C1B3E"/>
    <w:rsid w:val="000F0E0C"/>
    <w:rsid w:val="001177FC"/>
    <w:rsid w:val="00117BB8"/>
    <w:rsid w:val="001245CB"/>
    <w:rsid w:val="00175C23"/>
    <w:rsid w:val="0017672C"/>
    <w:rsid w:val="00177F4D"/>
    <w:rsid w:val="00180DDA"/>
    <w:rsid w:val="001B2A2D"/>
    <w:rsid w:val="001B737D"/>
    <w:rsid w:val="001C44A3"/>
    <w:rsid w:val="001E0E15"/>
    <w:rsid w:val="001E5D10"/>
    <w:rsid w:val="001F528A"/>
    <w:rsid w:val="001F67A9"/>
    <w:rsid w:val="001F704E"/>
    <w:rsid w:val="002125B0"/>
    <w:rsid w:val="00241472"/>
    <w:rsid w:val="00243228"/>
    <w:rsid w:val="00251483"/>
    <w:rsid w:val="00252D5E"/>
    <w:rsid w:val="00255CAA"/>
    <w:rsid w:val="00264305"/>
    <w:rsid w:val="0028494D"/>
    <w:rsid w:val="002A0346"/>
    <w:rsid w:val="002A36E5"/>
    <w:rsid w:val="002A4487"/>
    <w:rsid w:val="002B49E9"/>
    <w:rsid w:val="002C7C4B"/>
    <w:rsid w:val="002D3E8B"/>
    <w:rsid w:val="002D4575"/>
    <w:rsid w:val="002D5C0C"/>
    <w:rsid w:val="002E03D1"/>
    <w:rsid w:val="002E5AFF"/>
    <w:rsid w:val="002E6B74"/>
    <w:rsid w:val="002E6FCA"/>
    <w:rsid w:val="00356829"/>
    <w:rsid w:val="00356CD0"/>
    <w:rsid w:val="0036286E"/>
    <w:rsid w:val="00362CD9"/>
    <w:rsid w:val="003761CA"/>
    <w:rsid w:val="00376341"/>
    <w:rsid w:val="00377D7B"/>
    <w:rsid w:val="00380DAF"/>
    <w:rsid w:val="003B28F5"/>
    <w:rsid w:val="003B7B7D"/>
    <w:rsid w:val="003C54CB"/>
    <w:rsid w:val="003C7A2A"/>
    <w:rsid w:val="003D2DC1"/>
    <w:rsid w:val="003D3B06"/>
    <w:rsid w:val="003D69D0"/>
    <w:rsid w:val="003F2918"/>
    <w:rsid w:val="003F430E"/>
    <w:rsid w:val="00406FD2"/>
    <w:rsid w:val="0041088C"/>
    <w:rsid w:val="00420A38"/>
    <w:rsid w:val="00431B19"/>
    <w:rsid w:val="004661AD"/>
    <w:rsid w:val="00474ADD"/>
    <w:rsid w:val="004839A3"/>
    <w:rsid w:val="004A3581"/>
    <w:rsid w:val="004B0D66"/>
    <w:rsid w:val="004D1D85"/>
    <w:rsid w:val="004D3C3A"/>
    <w:rsid w:val="004E1CD1"/>
    <w:rsid w:val="00500011"/>
    <w:rsid w:val="0051006A"/>
    <w:rsid w:val="005107EB"/>
    <w:rsid w:val="00514E40"/>
    <w:rsid w:val="00521345"/>
    <w:rsid w:val="00524E5F"/>
    <w:rsid w:val="00526DF0"/>
    <w:rsid w:val="00537031"/>
    <w:rsid w:val="00545CC4"/>
    <w:rsid w:val="00551FFF"/>
    <w:rsid w:val="005607A2"/>
    <w:rsid w:val="0057198B"/>
    <w:rsid w:val="00597FAE"/>
    <w:rsid w:val="005B043C"/>
    <w:rsid w:val="005B32A3"/>
    <w:rsid w:val="005C0D44"/>
    <w:rsid w:val="005C566C"/>
    <w:rsid w:val="005C7E69"/>
    <w:rsid w:val="005E245B"/>
    <w:rsid w:val="005E262D"/>
    <w:rsid w:val="005F23D3"/>
    <w:rsid w:val="005F7E20"/>
    <w:rsid w:val="006235AF"/>
    <w:rsid w:val="00633120"/>
    <w:rsid w:val="006652C3"/>
    <w:rsid w:val="0067263E"/>
    <w:rsid w:val="00686408"/>
    <w:rsid w:val="00691FD0"/>
    <w:rsid w:val="00692148"/>
    <w:rsid w:val="006A23B5"/>
    <w:rsid w:val="006B45CB"/>
    <w:rsid w:val="006C5948"/>
    <w:rsid w:val="006F2A74"/>
    <w:rsid w:val="006F2B54"/>
    <w:rsid w:val="00704498"/>
    <w:rsid w:val="007118F5"/>
    <w:rsid w:val="00712AA4"/>
    <w:rsid w:val="00721AA1"/>
    <w:rsid w:val="00724B67"/>
    <w:rsid w:val="00745608"/>
    <w:rsid w:val="007547F8"/>
    <w:rsid w:val="00761E00"/>
    <w:rsid w:val="00765622"/>
    <w:rsid w:val="00770B6C"/>
    <w:rsid w:val="007821B7"/>
    <w:rsid w:val="00783FEA"/>
    <w:rsid w:val="00785CE7"/>
    <w:rsid w:val="00787C51"/>
    <w:rsid w:val="007B0993"/>
    <w:rsid w:val="007C0FAB"/>
    <w:rsid w:val="0080294B"/>
    <w:rsid w:val="0082480E"/>
    <w:rsid w:val="00850293"/>
    <w:rsid w:val="00851373"/>
    <w:rsid w:val="00851BA6"/>
    <w:rsid w:val="0085654D"/>
    <w:rsid w:val="00861160"/>
    <w:rsid w:val="008650ED"/>
    <w:rsid w:val="0086654F"/>
    <w:rsid w:val="00870B78"/>
    <w:rsid w:val="00873969"/>
    <w:rsid w:val="00883909"/>
    <w:rsid w:val="00894E17"/>
    <w:rsid w:val="008A356F"/>
    <w:rsid w:val="008A4653"/>
    <w:rsid w:val="008A4717"/>
    <w:rsid w:val="008A50CC"/>
    <w:rsid w:val="008D1694"/>
    <w:rsid w:val="008D79CB"/>
    <w:rsid w:val="008D7DAD"/>
    <w:rsid w:val="008F07BC"/>
    <w:rsid w:val="008F165D"/>
    <w:rsid w:val="00921666"/>
    <w:rsid w:val="009232CE"/>
    <w:rsid w:val="0092692B"/>
    <w:rsid w:val="00943E9C"/>
    <w:rsid w:val="00953F4D"/>
    <w:rsid w:val="009543EF"/>
    <w:rsid w:val="00960BB8"/>
    <w:rsid w:val="00964F5C"/>
    <w:rsid w:val="009831C0"/>
    <w:rsid w:val="00A0389B"/>
    <w:rsid w:val="00A1537F"/>
    <w:rsid w:val="00A16B40"/>
    <w:rsid w:val="00A33408"/>
    <w:rsid w:val="00A446C9"/>
    <w:rsid w:val="00A635D6"/>
    <w:rsid w:val="00A77F02"/>
    <w:rsid w:val="00A8553A"/>
    <w:rsid w:val="00A93AED"/>
    <w:rsid w:val="00AC7A5E"/>
    <w:rsid w:val="00B062ED"/>
    <w:rsid w:val="00B226F2"/>
    <w:rsid w:val="00B274DF"/>
    <w:rsid w:val="00B4759E"/>
    <w:rsid w:val="00B56BDF"/>
    <w:rsid w:val="00B65812"/>
    <w:rsid w:val="00B85CD6"/>
    <w:rsid w:val="00B90A27"/>
    <w:rsid w:val="00B9554D"/>
    <w:rsid w:val="00BB2B9F"/>
    <w:rsid w:val="00BB59AD"/>
    <w:rsid w:val="00BB7D9E"/>
    <w:rsid w:val="00BD3CB8"/>
    <w:rsid w:val="00BD4E6F"/>
    <w:rsid w:val="00BE252A"/>
    <w:rsid w:val="00BF32F0"/>
    <w:rsid w:val="00BF4DCE"/>
    <w:rsid w:val="00C04C2B"/>
    <w:rsid w:val="00C05CE5"/>
    <w:rsid w:val="00C06ACE"/>
    <w:rsid w:val="00C17C0D"/>
    <w:rsid w:val="00C20E4F"/>
    <w:rsid w:val="00C61423"/>
    <w:rsid w:val="00C6171E"/>
    <w:rsid w:val="00CA50DC"/>
    <w:rsid w:val="00CA6F2C"/>
    <w:rsid w:val="00CF1871"/>
    <w:rsid w:val="00D1133E"/>
    <w:rsid w:val="00D148FD"/>
    <w:rsid w:val="00D17A34"/>
    <w:rsid w:val="00D26628"/>
    <w:rsid w:val="00D30C4C"/>
    <w:rsid w:val="00D332B3"/>
    <w:rsid w:val="00D55207"/>
    <w:rsid w:val="00D83EBE"/>
    <w:rsid w:val="00D92B45"/>
    <w:rsid w:val="00D95962"/>
    <w:rsid w:val="00DA5DD0"/>
    <w:rsid w:val="00DA6CBF"/>
    <w:rsid w:val="00DC389B"/>
    <w:rsid w:val="00DE2FEE"/>
    <w:rsid w:val="00E00BE9"/>
    <w:rsid w:val="00E22A11"/>
    <w:rsid w:val="00E23B35"/>
    <w:rsid w:val="00E31E5C"/>
    <w:rsid w:val="00E430AE"/>
    <w:rsid w:val="00E558C3"/>
    <w:rsid w:val="00E55927"/>
    <w:rsid w:val="00E86D54"/>
    <w:rsid w:val="00E912A6"/>
    <w:rsid w:val="00EA4844"/>
    <w:rsid w:val="00EA4D9C"/>
    <w:rsid w:val="00EA5A97"/>
    <w:rsid w:val="00EB4324"/>
    <w:rsid w:val="00EB4678"/>
    <w:rsid w:val="00EB75EE"/>
    <w:rsid w:val="00EC553F"/>
    <w:rsid w:val="00EE4C1D"/>
    <w:rsid w:val="00EF3685"/>
    <w:rsid w:val="00F159EB"/>
    <w:rsid w:val="00F25BF4"/>
    <w:rsid w:val="00F267DB"/>
    <w:rsid w:val="00F46F6F"/>
    <w:rsid w:val="00F60608"/>
    <w:rsid w:val="00F62217"/>
    <w:rsid w:val="00F849B8"/>
    <w:rsid w:val="00F86424"/>
    <w:rsid w:val="00F951D8"/>
    <w:rsid w:val="00FA7BAA"/>
    <w:rsid w:val="00FB17A9"/>
    <w:rsid w:val="00FB527C"/>
    <w:rsid w:val="00FB67ED"/>
    <w:rsid w:val="00FB6F75"/>
    <w:rsid w:val="00FC0EB3"/>
    <w:rsid w:val="00FD0E27"/>
    <w:rsid w:val="00FD675E"/>
    <w:rsid w:val="00FE047F"/>
    <w:rsid w:val="00FE3694"/>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9"/>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2B9EC-3933-41BA-B0F2-B6753B380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1463</Words>
  <Characters>8050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cp:lastPrinted>2016-02-24T05:31:00Z</cp:lastPrinted>
  <dcterms:created xsi:type="dcterms:W3CDTF">2016-02-26T02:00:00Z</dcterms:created>
  <dcterms:modified xsi:type="dcterms:W3CDTF">2016-02-29T08:22:00Z</dcterms:modified>
</cp:coreProperties>
</file>